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rFonts w:ascii="微软雅黑" w:hAnsi="微软雅黑"/>
          <w:b/>
          <w:color w:val="1A1A1A"/>
          <w:sz w:val="44"/>
        </w:rPr>
        <w:t>江远强</w:t>
      </w:r>
    </w:p>
    <w:p>
      <w:pPr>
        <w:jc w:val="center"/>
      </w:pPr>
      <w:r>
        <w:rPr>
          <w:rFonts w:ascii="微软雅黑" w:hAnsi="微软雅黑"/>
          <w:color w:val="666666"/>
          <w:sz w:val="24"/>
        </w:rPr>
        <w:t>创始人 / 合伙人 | 物联网安全与工业智能化专家</w:t>
      </w:r>
    </w:p>
    <w:p/>
    <w:p/>
    <w:p/>
    <w:p/>
    <w:p>
      <w:pPr>
        <w:pStyle w:val="Heading2"/>
      </w:pPr>
      <w:r>
        <w:rPr>
          <w:rFonts w:ascii="微软雅黑" w:hAnsi="微软雅黑"/>
          <w:color w:val="006699"/>
          <w:sz w:val="28"/>
        </w:rPr>
        <w:t>基本信息</w:t>
      </w:r>
    </w:p>
    <w:p/>
    <w:tbl>
      <w:tblPr>
        <w:tblStyle w:val="LightGrid-Accent1"/>
        <w:tblW w:type="auto" w:w="0"/>
        <w:tblLook w:firstColumn="1" w:firstRow="1" w:lastColumn="0" w:lastRow="0" w:noHBand="0" w:noVBand="1" w:val="04A0"/>
      </w:tblPr>
      <w:tblGrid>
        <w:gridCol w:w="4320"/>
        <w:gridCol w:w="4320"/>
      </w:tblGrid>
      <w:tr>
        <w:tc>
          <w:tcPr>
            <w:tcW w:type="dxa" w:w="4320"/>
          </w:tcPr>
          <w:p>
            <w:r>
              <w:rPr>
                <w:rFonts w:ascii="微软雅黑" w:hAnsi="微软雅黑"/>
                <w:sz w:val="20"/>
              </w:rPr>
              <w:t>**姓名**</w:t>
            </w:r>
          </w:p>
        </w:tc>
        <w:tc>
          <w:tcPr>
            <w:tcW w:type="dxa" w:w="4320"/>
          </w:tcPr>
          <w:p>
            <w:r>
              <w:rPr>
                <w:rFonts w:ascii="微软雅黑" w:hAnsi="微软雅黑"/>
                <w:sz w:val="20"/>
              </w:rPr>
              <w:t>江远强</w:t>
            </w:r>
          </w:p>
        </w:tc>
      </w:tr>
      <w:tr>
        <w:tc>
          <w:tcPr>
            <w:tcW w:type="dxa" w:w="4320"/>
          </w:tcPr>
          <w:p>
            <w:r>
              <w:rPr>
                <w:rFonts w:ascii="微软雅黑" w:hAnsi="微软雅黑"/>
                <w:sz w:val="20"/>
              </w:rPr>
              <w:t>**出生年月**</w:t>
            </w:r>
          </w:p>
        </w:tc>
        <w:tc>
          <w:tcPr>
            <w:tcW w:type="dxa" w:w="4320"/>
          </w:tcPr>
          <w:p>
            <w:r>
              <w:rPr>
                <w:rFonts w:ascii="微软雅黑" w:hAnsi="微软雅黑"/>
                <w:sz w:val="20"/>
              </w:rPr>
              <w:t>1981年3月</w:t>
            </w:r>
          </w:p>
        </w:tc>
      </w:tr>
      <w:tr>
        <w:tc>
          <w:tcPr>
            <w:tcW w:type="dxa" w:w="4320"/>
          </w:tcPr>
          <w:p>
            <w:r>
              <w:rPr>
                <w:rFonts w:ascii="微软雅黑" w:hAnsi="微软雅黑"/>
                <w:sz w:val="20"/>
              </w:rPr>
              <w:t>**性别**</w:t>
            </w:r>
          </w:p>
        </w:tc>
        <w:tc>
          <w:tcPr>
            <w:tcW w:type="dxa" w:w="4320"/>
          </w:tcPr>
          <w:p>
            <w:r>
              <w:rPr>
                <w:rFonts w:ascii="微软雅黑" w:hAnsi="微软雅黑"/>
                <w:sz w:val="20"/>
              </w:rPr>
              <w:t>男</w:t>
            </w:r>
          </w:p>
        </w:tc>
      </w:tr>
      <w:tr>
        <w:tc>
          <w:tcPr>
            <w:tcW w:type="dxa" w:w="4320"/>
          </w:tcPr>
          <w:p>
            <w:r>
              <w:rPr>
                <w:rFonts w:ascii="微软雅黑" w:hAnsi="微软雅黑"/>
                <w:sz w:val="20"/>
              </w:rPr>
              <w:t>**现任职务**</w:t>
            </w:r>
          </w:p>
        </w:tc>
        <w:tc>
          <w:tcPr>
            <w:tcW w:type="dxa" w:w="4320"/>
          </w:tcPr>
          <w:p>
            <w:r>
              <w:rPr>
                <w:rFonts w:ascii="微软雅黑" w:hAnsi="微软雅黑"/>
                <w:sz w:val="20"/>
              </w:rPr>
              <w:t>创始人 / 合伙人</w:t>
            </w:r>
          </w:p>
        </w:tc>
      </w:tr>
      <w:tr>
        <w:tc>
          <w:tcPr>
            <w:tcW w:type="dxa" w:w="4320"/>
          </w:tcPr>
          <w:p>
            <w:r>
              <w:rPr>
                <w:rFonts w:ascii="微软雅黑" w:hAnsi="微软雅黑"/>
                <w:sz w:val="20"/>
              </w:rPr>
              <w:t>**所在企业**</w:t>
            </w:r>
          </w:p>
        </w:tc>
        <w:tc>
          <w:tcPr>
            <w:tcW w:type="dxa" w:w="4320"/>
          </w:tcPr>
          <w:p>
            <w:r>
              <w:rPr>
                <w:rFonts w:ascii="微软雅黑" w:hAnsi="微软雅黑"/>
                <w:sz w:val="20"/>
              </w:rPr>
              <w:t>苏州安智安全科技有限公司</w:t>
            </w:r>
          </w:p>
        </w:tc>
      </w:tr>
    </w:tbl>
    <w:p/>
    <w:p/>
    <w:p>
      <w:pPr>
        <w:pStyle w:val="Heading2"/>
      </w:pPr>
      <w:r>
        <w:rPr>
          <w:rFonts w:ascii="微软雅黑" w:hAnsi="微软雅黑"/>
          <w:color w:val="006699"/>
          <w:sz w:val="28"/>
        </w:rPr>
        <w:t>个人简介</w:t>
      </w:r>
    </w:p>
    <w:p/>
    <w:p>
      <w:r>
        <w:rPr>
          <w:rFonts w:ascii="微软雅黑" w:hAnsi="微软雅黑"/>
          <w:sz w:val="21"/>
        </w:rPr>
        <w:t>深耕物联网安全与工业危化品智能管控领域，具备从底层硬件研发到云端平台架构的全栈技术视野与产业化落地经验。作为企业创始人，主导构建了覆盖"感知-边缘-云端"三层架构的危化品安全存储智能解决方案，服务于工业危化品全生命周期安全管理，致力于以技术驱动安全生产模式升级。</w:t>
      </w:r>
    </w:p>
    <w:p/>
    <w:p/>
    <w:p>
      <w:pPr>
        <w:pStyle w:val="Heading2"/>
      </w:pPr>
      <w:r>
        <w:rPr>
          <w:rFonts w:ascii="微软雅黑" w:hAnsi="微软雅黑"/>
          <w:color w:val="006699"/>
          <w:sz w:val="28"/>
        </w:rPr>
        <w:t>职业经历</w:t>
      </w:r>
    </w:p>
    <w:p/>
    <w:p>
      <w:pPr>
        <w:pStyle w:val="Heading3"/>
      </w:pPr>
      <w:r>
        <w:rPr>
          <w:rFonts w:ascii="微软雅黑" w:hAnsi="微软雅黑"/>
          <w:color w:val="333333"/>
          <w:sz w:val="24"/>
        </w:rPr>
        <w:t>苏州安智安全科技有限公司 — 创始人 / 合伙人</w:t>
      </w:r>
    </w:p>
    <w:p/>
    <w:p>
      <w:r>
        <w:rPr>
          <w:rFonts w:ascii="微软雅黑" w:hAnsi="微软雅黑"/>
          <w:sz w:val="21"/>
        </w:rPr>
      </w:r>
      <w:r>
        <w:rPr>
          <w:rFonts w:ascii="微软雅黑" w:hAnsi="微软雅黑"/>
          <w:b/>
          <w:sz w:val="21"/>
        </w:rPr>
        <w:t>行业赛道</w:t>
      </w:r>
      <w:r>
        <w:rPr>
          <w:rFonts w:ascii="微软雅黑" w:hAnsi="微软雅黑"/>
          <w:sz w:val="21"/>
        </w:rPr>
        <w:t>：物联网安全 × 工业危化品智能存储</w:t>
      </w:r>
    </w:p>
    <w:p/>
    <w:p>
      <w:r>
        <w:rPr>
          <w:rFonts w:ascii="微软雅黑" w:hAnsi="微软雅黑"/>
          <w:sz w:val="21"/>
        </w:rPr>
      </w:r>
      <w:r>
        <w:rPr>
          <w:rFonts w:ascii="微软雅黑" w:hAnsi="微软雅黑"/>
          <w:b/>
          <w:sz w:val="21"/>
        </w:rPr>
        <w:t>核心职责</w:t>
      </w:r>
      <w:r>
        <w:rPr>
          <w:rFonts w:ascii="微软雅黑" w:hAnsi="微软雅黑"/>
          <w:sz w:val="21"/>
        </w:rPr>
        <w:t>：</w:t>
      </w:r>
    </w:p>
    <w:p>
      <w:pPr>
        <w:pStyle w:val="ListBullet"/>
      </w:pPr>
      <w:r>
        <w:rPr>
          <w:rFonts w:ascii="微软雅黑" w:hAnsi="微软雅黑"/>
          <w:sz w:val="21"/>
        </w:rPr>
        <w:t>公司战略定位与核心技术路线规划</w:t>
      </w:r>
    </w:p>
    <w:p>
      <w:pPr>
        <w:pStyle w:val="ListBullet"/>
      </w:pPr>
      <w:r>
        <w:rPr>
          <w:rFonts w:ascii="微软雅黑" w:hAnsi="微软雅黑"/>
          <w:sz w:val="21"/>
        </w:rPr>
        <w:t>危化品安全存储智能解决方案的整体架构设计</w:t>
      </w:r>
    </w:p>
    <w:p>
      <w:pPr>
        <w:pStyle w:val="ListBullet"/>
      </w:pPr>
      <w:r>
        <w:rPr>
          <w:rFonts w:ascii="微软雅黑" w:hAnsi="微软雅黑"/>
          <w:sz w:val="21"/>
        </w:rPr>
        <w:t>从0到1推动产品化落地与商业化拓展</w:t>
      </w:r>
    </w:p>
    <w:p/>
    <w:p/>
    <w:p>
      <w:pPr>
        <w:pStyle w:val="Heading2"/>
      </w:pPr>
      <w:r>
        <w:rPr>
          <w:rFonts w:ascii="微软雅黑" w:hAnsi="微软雅黑"/>
          <w:color w:val="006699"/>
          <w:sz w:val="28"/>
        </w:rPr>
        <w:t>核心业务与技术方向</w:t>
      </w:r>
    </w:p>
    <w:p/>
    <w:p>
      <w:pPr>
        <w:pStyle w:val="Heading3"/>
      </w:pPr>
      <w:r>
        <w:rPr>
          <w:rFonts w:ascii="微软雅黑" w:hAnsi="微软雅黑"/>
          <w:color w:val="333333"/>
          <w:sz w:val="24"/>
        </w:rPr>
        <w:t>危化品安全存储智能解决方案</w:t>
      </w:r>
    </w:p>
    <w:p/>
    <w:p>
      <w:r>
        <w:rPr>
          <w:rFonts w:ascii="微软雅黑" w:hAnsi="微软雅黑"/>
          <w:sz w:val="21"/>
        </w:rPr>
        <w:t>为工业场景提供全链路、闭环式安全管控能力，构建"端-边-云"协同的智能化安全管理体系：</w:t>
      </w:r>
    </w:p>
    <w:p/>
    <w:p>
      <w:r>
        <w:rPr>
          <w:rFonts w:ascii="微软雅黑" w:hAnsi="微软雅黑"/>
          <w:b/>
          <w:color w:val="006699"/>
          <w:sz w:val="22"/>
        </w:rPr>
        <w:t>1. 智能感知层（数据采集）</w:t>
      </w:r>
    </w:p>
    <w:p>
      <w:pPr>
        <w:pStyle w:val="ListBullet"/>
      </w:pPr>
      <w:r>
        <w:rPr>
          <w:rFonts w:ascii="微软雅黑" w:hAnsi="微软雅黑"/>
          <w:sz w:val="21"/>
        </w:rPr>
        <w:t>部署多维度传感器网络，实时采集危化品存储柜核心状态参数</w:t>
      </w:r>
    </w:p>
    <w:p>
      <w:pPr>
        <w:pStyle w:val="ListBullet"/>
      </w:pPr>
      <w:r>
        <w:rPr>
          <w:rFonts w:ascii="微软雅黑" w:hAnsi="微软雅黑"/>
          <w:sz w:val="21"/>
        </w:rPr>
        <w:t>覆盖指标：温度、湿度、可燃/有毒气体浓度、压力、火焰探测等</w:t>
      </w:r>
    </w:p>
    <w:p>
      <w:pPr>
        <w:pStyle w:val="ListBullet"/>
      </w:pPr>
      <w:r>
        <w:rPr>
          <w:rFonts w:ascii="微软雅黑" w:hAnsi="微软雅黑"/>
          <w:sz w:val="21"/>
        </w:rPr>
        <w:t>实现存储环境的全天候、高精度动态监测</w:t>
      </w:r>
    </w:p>
    <w:p/>
    <w:p>
      <w:r>
        <w:rPr>
          <w:rFonts w:ascii="微软雅黑" w:hAnsi="微软雅黑"/>
          <w:b/>
          <w:color w:val="006699"/>
          <w:sz w:val="22"/>
        </w:rPr>
        <w:t>2. 边缘计算与控制层（实时决策）</w:t>
      </w:r>
    </w:p>
    <w:p>
      <w:pPr>
        <w:pStyle w:val="ListBullet"/>
      </w:pPr>
      <w:r>
        <w:rPr>
          <w:rFonts w:ascii="微软雅黑" w:hAnsi="微软雅黑"/>
          <w:sz w:val="21"/>
        </w:rPr>
        <w:t>基于本地边缘计算单元，完成数据预处理与实时分析</w:t>
      </w:r>
    </w:p>
    <w:p>
      <w:pPr>
        <w:pStyle w:val="ListBullet"/>
      </w:pPr>
      <w:r>
        <w:rPr>
          <w:rFonts w:ascii="微软雅黑" w:hAnsi="微软雅黑"/>
          <w:sz w:val="21"/>
        </w:rPr>
        <w:t>构建多级阈值预警机制与智能逻辑判断引擎</w:t>
      </w:r>
    </w:p>
    <w:p>
      <w:pPr>
        <w:pStyle w:val="ListBullet"/>
      </w:pPr>
      <w:r>
        <w:rPr>
          <w:rFonts w:ascii="微软雅黑" w:hAnsi="微软雅黑"/>
          <w:sz w:val="21"/>
        </w:rPr>
        <w:t>实现毫秒级现场联动控制：自动排风、灭火抑制、门禁联锁、声光报警等</w:t>
      </w:r>
    </w:p>
    <w:p>
      <w:pPr>
        <w:pStyle w:val="ListBullet"/>
      </w:pPr>
      <w:r>
        <w:rPr>
          <w:rFonts w:ascii="微软雅黑" w:hAnsi="微软雅黑"/>
          <w:sz w:val="21"/>
        </w:rPr>
        <w:t>保障极端场景下的现场响应实时性与系统可靠性</w:t>
      </w:r>
    </w:p>
    <w:p/>
    <w:p>
      <w:r>
        <w:rPr>
          <w:rFonts w:ascii="微软雅黑" w:hAnsi="微软雅黑"/>
          <w:b/>
          <w:color w:val="006699"/>
          <w:sz w:val="22"/>
        </w:rPr>
        <w:t>3. 云端平台层（智慧管理）</w:t>
      </w:r>
    </w:p>
    <w:p>
      <w:pPr>
        <w:pStyle w:val="ListBullet"/>
      </w:pPr>
      <w:r>
        <w:rPr>
          <w:rFonts w:ascii="微软雅黑" w:hAnsi="微软雅黑"/>
          <w:sz w:val="21"/>
        </w:rPr>
        <w:t>结构化数据安全上云，构建危化品全生命周期数字档案</w:t>
      </w:r>
    </w:p>
    <w:p>
      <w:pPr>
        <w:pStyle w:val="ListBullet"/>
      </w:pPr>
      <w:r>
        <w:rPr>
          <w:rFonts w:ascii="微软雅黑" w:hAnsi="微软雅黑"/>
          <w:sz w:val="21"/>
        </w:rPr>
        <w:t>远程实时监控与多维度可视化大屏</w:t>
      </w:r>
    </w:p>
    <w:p>
      <w:pPr>
        <w:pStyle w:val="ListBullet"/>
      </w:pPr>
      <w:r>
        <w:rPr>
          <w:rFonts w:ascii="微软雅黑" w:hAnsi="微软雅黑"/>
          <w:sz w:val="21"/>
        </w:rPr>
        <w:t>历史数据追溯、风险趋势分析与智能预警推送</w:t>
      </w:r>
    </w:p>
    <w:p>
      <w:pPr>
        <w:pStyle w:val="ListBullet"/>
      </w:pPr>
      <w:r>
        <w:rPr>
          <w:rFonts w:ascii="微软雅黑" w:hAnsi="微软雅黑"/>
          <w:sz w:val="21"/>
        </w:rPr>
        <w:t>为企业安全生产决策提供数据支撑与合规化管理能力</w:t>
      </w:r>
    </w:p>
    <w:p/>
    <w:p/>
    <w:p>
      <w:pPr>
        <w:pStyle w:val="Heading2"/>
      </w:pPr>
      <w:r>
        <w:rPr>
          <w:rFonts w:ascii="微软雅黑" w:hAnsi="微软雅黑"/>
          <w:color w:val="006699"/>
          <w:sz w:val="28"/>
        </w:rPr>
        <w:t>核心能力标签</w:t>
      </w:r>
    </w:p>
    <w:p/>
    <w:p>
      <w:pPr>
        <w:pStyle w:val="ListBullet"/>
      </w:pPr>
      <w:r>
        <w:rPr>
          <w:rFonts w:ascii="微软雅黑" w:hAnsi="微软雅黑"/>
          <w:sz w:val="21"/>
        </w:rPr>
      </w:r>
      <w:r>
        <w:rPr>
          <w:rFonts w:ascii="微软雅黑" w:hAnsi="微软雅黑"/>
          <w:b/>
          <w:sz w:val="21"/>
        </w:rPr>
        <w:t>全栈技术架构</w:t>
      </w:r>
      <w:r>
        <w:rPr>
          <w:rFonts w:ascii="微软雅黑" w:hAnsi="微软雅黑"/>
          <w:sz w:val="21"/>
        </w:rPr>
        <w:t>：具备从传感器选型、嵌入式开发、边缘计算到云平台建设的端到端能力</w:t>
      </w:r>
    </w:p>
    <w:p>
      <w:pPr>
        <w:pStyle w:val="ListBullet"/>
      </w:pPr>
      <w:r>
        <w:rPr>
          <w:rFonts w:ascii="微软雅黑" w:hAnsi="微软雅黑"/>
          <w:sz w:val="21"/>
        </w:rPr>
      </w:r>
      <w:r>
        <w:rPr>
          <w:rFonts w:ascii="微软雅黑" w:hAnsi="微软雅黑"/>
          <w:b/>
          <w:sz w:val="21"/>
        </w:rPr>
        <w:t>行业深度认知</w:t>
      </w:r>
      <w:r>
        <w:rPr>
          <w:rFonts w:ascii="微软雅黑" w:hAnsi="微软雅黑"/>
          <w:sz w:val="21"/>
        </w:rPr>
        <w:t>：深度理解危化品存储法规标准与工业安全管理痛点</w:t>
      </w:r>
    </w:p>
    <w:p>
      <w:pPr>
        <w:pStyle w:val="ListBullet"/>
      </w:pPr>
      <w:r>
        <w:rPr>
          <w:rFonts w:ascii="微软雅黑" w:hAnsi="微软雅黑"/>
          <w:sz w:val="21"/>
        </w:rPr>
      </w:r>
      <w:r>
        <w:rPr>
          <w:rFonts w:ascii="微软雅黑" w:hAnsi="微软雅黑"/>
          <w:b/>
          <w:sz w:val="21"/>
        </w:rPr>
        <w:t>产品化思维</w:t>
      </w:r>
      <w:r>
        <w:rPr>
          <w:rFonts w:ascii="微软雅黑" w:hAnsi="微软雅黑"/>
          <w:sz w:val="21"/>
        </w:rPr>
        <w:t>：擅长将复杂技术方案转化为可落地、可复制的标准化产品</w:t>
      </w:r>
    </w:p>
    <w:p>
      <w:pPr>
        <w:pStyle w:val="ListBullet"/>
      </w:pPr>
      <w:r>
        <w:rPr>
          <w:rFonts w:ascii="微软雅黑" w:hAnsi="微软雅黑"/>
          <w:sz w:val="21"/>
        </w:rPr>
      </w:r>
      <w:r>
        <w:rPr>
          <w:rFonts w:ascii="微软雅黑" w:hAnsi="微软雅黑"/>
          <w:b/>
          <w:sz w:val="21"/>
        </w:rPr>
        <w:t>安全可靠性设计</w:t>
      </w:r>
      <w:r>
        <w:rPr>
          <w:rFonts w:ascii="微软雅黑" w:hAnsi="微软雅黑"/>
          <w:sz w:val="21"/>
        </w:rPr>
        <w:t>：重视工业场景的稳定性与故障安全（Fail-Safe）机制</w:t>
      </w:r>
    </w:p>
    <w:p/>
    <w:p/>
    <w:p>
      <w:pPr>
        <w:pStyle w:val="Heading2"/>
      </w:pPr>
      <w:r>
        <w:rPr>
          <w:rFonts w:ascii="微软雅黑" w:hAnsi="微软雅黑"/>
          <w:color w:val="006699"/>
          <w:sz w:val="28"/>
        </w:rPr>
        <w:t>可补充模块（建议完善）</w:t>
      </w:r>
    </w:p>
    <w:p/>
    <w:p>
      <w:pPr>
        <w:ind w:left="288"/>
      </w:pPr>
      <w:r>
        <w:rPr>
          <w:rFonts w:ascii="微软雅黑" w:hAnsi="微软雅黑"/>
          <w:i/>
          <w:color w:val="666666"/>
          <w:sz w:val="20"/>
        </w:rPr>
        <w:t>以下内容可进一步提升简历完整度与竞争力：</w:t>
      </w:r>
    </w:p>
    <w:p/>
    <w:p>
      <w:pPr>
        <w:pStyle w:val="ListNumber"/>
      </w:pPr>
      <w:r>
        <w:rPr>
          <w:rFonts w:ascii="微软雅黑" w:hAnsi="微软雅黑"/>
          <w:sz w:val="21"/>
        </w:rPr>
      </w:r>
      <w:r>
        <w:rPr>
          <w:rFonts w:ascii="微软雅黑" w:hAnsi="微软雅黑"/>
          <w:b/>
          <w:sz w:val="21"/>
        </w:rPr>
        <w:t>教育背景</w:t>
      </w:r>
      <w:r>
        <w:rPr>
          <w:rFonts w:ascii="微软雅黑" w:hAnsi="微软雅黑"/>
          <w:sz w:val="21"/>
        </w:rPr>
        <w:t>：毕业院校、专业、学历层次</w:t>
      </w:r>
    </w:p>
    <w:p>
      <w:pPr>
        <w:pStyle w:val="ListNumber"/>
      </w:pPr>
      <w:r>
        <w:rPr>
          <w:rFonts w:ascii="微软雅黑" w:hAnsi="微软雅黑"/>
          <w:sz w:val="21"/>
        </w:rPr>
      </w:r>
      <w:r>
        <w:rPr>
          <w:rFonts w:ascii="微软雅黑" w:hAnsi="微软雅黑"/>
          <w:b/>
          <w:sz w:val="21"/>
        </w:rPr>
        <w:t>项目案例</w:t>
      </w:r>
      <w:r>
        <w:rPr>
          <w:rFonts w:ascii="微软雅黑" w:hAnsi="微软雅黑"/>
          <w:sz w:val="21"/>
        </w:rPr>
        <w:t>：具体服务客户、落地场景、量化成果（如"降低事故率XX%"）</w:t>
      </w:r>
    </w:p>
    <w:p>
      <w:pPr>
        <w:pStyle w:val="ListNumber"/>
      </w:pPr>
      <w:r>
        <w:rPr>
          <w:rFonts w:ascii="微软雅黑" w:hAnsi="微软雅黑"/>
          <w:sz w:val="21"/>
        </w:rPr>
      </w:r>
      <w:r>
        <w:rPr>
          <w:rFonts w:ascii="微软雅黑" w:hAnsi="微软雅黑"/>
          <w:b/>
          <w:sz w:val="21"/>
        </w:rPr>
        <w:t>技术专利 / 软著</w:t>
      </w:r>
      <w:r>
        <w:rPr>
          <w:rFonts w:ascii="微软雅黑" w:hAnsi="微软雅黑"/>
          <w:sz w:val="21"/>
        </w:rPr>
        <w:t>：知识产权积累情况</w:t>
      </w:r>
    </w:p>
    <w:p>
      <w:pPr>
        <w:pStyle w:val="ListNumber"/>
      </w:pPr>
      <w:r>
        <w:rPr>
          <w:rFonts w:ascii="微软雅黑" w:hAnsi="微软雅黑"/>
          <w:sz w:val="21"/>
        </w:rPr>
      </w:r>
      <w:r>
        <w:rPr>
          <w:rFonts w:ascii="微软雅黑" w:hAnsi="微软雅黑"/>
          <w:b/>
          <w:sz w:val="21"/>
        </w:rPr>
        <w:t>行业资质</w:t>
      </w:r>
      <w:r>
        <w:rPr>
          <w:rFonts w:ascii="微软雅黑" w:hAnsi="微软雅黑"/>
          <w:sz w:val="21"/>
        </w:rPr>
        <w:t>：相关安全认证、标准参与经历</w:t>
      </w:r>
    </w:p>
    <w:p>
      <w:pPr>
        <w:pStyle w:val="ListNumber"/>
      </w:pPr>
      <w:r>
        <w:rPr>
          <w:rFonts w:ascii="微软雅黑" w:hAnsi="微软雅黑"/>
          <w:sz w:val="21"/>
        </w:rPr>
      </w:r>
      <w:r>
        <w:rPr>
          <w:rFonts w:ascii="微软雅黑" w:hAnsi="微软雅黑"/>
          <w:b/>
          <w:sz w:val="21"/>
        </w:rPr>
        <w:t>联系方式</w:t>
      </w:r>
      <w:r>
        <w:rPr>
          <w:rFonts w:ascii="微软雅黑" w:hAnsi="微软雅黑"/>
          <w:sz w:val="21"/>
        </w:rPr>
        <w:t>：电话、邮箱、LinkedIn等</w:t>
      </w:r>
    </w:p>
    <w:p>
      <w:pPr>
        <w:pStyle w:val="ListNumber"/>
      </w:pPr>
      <w:r>
        <w:rPr>
          <w:rFonts w:ascii="微软雅黑" w:hAnsi="微软雅黑"/>
          <w:sz w:val="21"/>
        </w:rPr>
      </w:r>
      <w:r>
        <w:rPr>
          <w:rFonts w:ascii="微软雅黑" w:hAnsi="微软雅黑"/>
          <w:b/>
          <w:sz w:val="21"/>
        </w:rPr>
        <w:t>过往经历</w:t>
      </w:r>
      <w:r>
        <w:rPr>
          <w:rFonts w:ascii="微软雅黑" w:hAnsi="微软雅黑"/>
          <w:sz w:val="21"/>
        </w:rPr>
        <w:t>：加入安智安全之前的职业履历</w:t>
      </w:r>
    </w:p>
    <w:p/>
    <w:p/>
    <w:p>
      <w:r>
        <w:rPr>
          <w:rFonts w:ascii="微软雅黑" w:hAnsi="微软雅黑"/>
          <w:sz w:val="21"/>
        </w:rPr>
        <w:t>*本简历基于现有信息优化，如需调整风格（偏技术 / 偏管理 / 偏商务）或补充内容，请告知。*</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