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3119" w:type="dxa"/>
        <w:tblInd w:w="592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1"/>
        <w:gridCol w:w="2268"/>
      </w:tblGrid>
      <w:tr w14:paraId="5D3B83EF">
        <w:trPr>
          <w:cantSplit/>
          <w:trHeight w:val="436" w:hRule="exact"/>
        </w:trPr>
        <w:tc>
          <w:tcPr>
            <w:tcW w:w="851" w:type="dxa"/>
            <w:tcBorders>
              <w:top w:val="single" w:color="FFFFFF" w:sz="4" w:space="0"/>
              <w:left w:val="single" w:color="FFFFFF" w:sz="4" w:space="0"/>
              <w:bottom w:val="single" w:color="FFFFFF" w:sz="4" w:space="0"/>
              <w:right w:val="single" w:color="FFFFFF" w:sz="4" w:space="0"/>
            </w:tcBorders>
            <w:vAlign w:val="center"/>
          </w:tcPr>
          <w:p w14:paraId="45E725EF">
            <w:pPr>
              <w:snapToGrid w:val="0"/>
              <w:jc w:val="center"/>
              <w:rPr>
                <w:rFonts w:hint="eastAsia" w:ascii="宋体" w:hAnsi="宋体" w:eastAsia="宋体"/>
                <w:b/>
                <w:sz w:val="24"/>
              </w:rPr>
            </w:pPr>
            <w:bookmarkStart w:id="0" w:name="Category"/>
            <w:r>
              <w:rPr>
                <w:rFonts w:hint="eastAsia" w:ascii="宋体" w:hAnsi="宋体" w:eastAsia="宋体"/>
                <w:b/>
                <w:sz w:val="24"/>
              </w:rPr>
              <w:t>类别：</w:t>
            </w:r>
          </w:p>
        </w:tc>
        <w:tc>
          <w:tcPr>
            <w:tcW w:w="2268" w:type="dxa"/>
            <w:tcBorders>
              <w:top w:val="single" w:color="FFFFFF" w:sz="4" w:space="0"/>
              <w:left w:val="single" w:color="FFFFFF" w:sz="4" w:space="0"/>
              <w:bottom w:val="single" w:color="FFFFFF" w:sz="4" w:space="0"/>
              <w:right w:val="single" w:color="FFFFFF" w:sz="4" w:space="0"/>
            </w:tcBorders>
            <w:vAlign w:val="center"/>
          </w:tcPr>
          <w:p w14:paraId="30F5B5AF">
            <w:pPr>
              <w:snapToGrid w:val="0"/>
              <w:jc w:val="left"/>
              <w:rPr>
                <w:rFonts w:hint="eastAsia" w:ascii="Arial" w:hAnsi="Arial"/>
                <w:b/>
                <w:sz w:val="24"/>
              </w:rPr>
            </w:pPr>
            <w:r>
              <w:rPr>
                <w:rFonts w:hint="eastAsia" w:ascii="Arial" w:hAnsi="Arial"/>
                <w:b/>
                <w:sz w:val="24"/>
              </w:rPr>
              <w:t>青年</w:t>
            </w:r>
          </w:p>
        </w:tc>
      </w:tr>
      <w:bookmarkEnd w:id="0"/>
    </w:tbl>
    <w:p w14:paraId="0828E3F1">
      <w:pPr>
        <w:spacing w:line="460" w:lineRule="exact"/>
        <w:ind w:right="674"/>
        <w:rPr>
          <w:rFonts w:hint="eastAsia" w:ascii="宋体" w:hAnsi="宋体" w:eastAsia="宋体"/>
          <w:b/>
          <w:sz w:val="32"/>
        </w:rPr>
      </w:pPr>
    </w:p>
    <w:p w14:paraId="1563FFC8">
      <w:pPr>
        <w:spacing w:line="240" w:lineRule="atLeast"/>
        <w:jc w:val="center"/>
        <w:rPr>
          <w:rFonts w:hint="eastAsia" w:ascii="宋体" w:hAnsi="宋体" w:eastAsia="宋体"/>
          <w:b/>
          <w:sz w:val="52"/>
        </w:rPr>
      </w:pPr>
      <w:r>
        <w:rPr>
          <w:rFonts w:hint="eastAsia" w:ascii="宋体" w:hAnsi="宋体" w:eastAsia="宋体"/>
          <w:b/>
          <w:sz w:val="52"/>
        </w:rPr>
        <w:t>上海市卫生健康委员会</w:t>
      </w:r>
    </w:p>
    <w:p w14:paraId="580505C1">
      <w:pPr>
        <w:spacing w:line="240" w:lineRule="atLeast"/>
        <w:ind w:firstLine="260" w:firstLineChars="50"/>
        <w:jc w:val="center"/>
        <w:rPr>
          <w:rFonts w:hint="eastAsia" w:ascii="宋体" w:hAnsi="宋体" w:eastAsia="宋体"/>
          <w:b/>
          <w:sz w:val="52"/>
        </w:rPr>
      </w:pPr>
      <w:r>
        <w:rPr>
          <w:rFonts w:hint="eastAsia" w:ascii="宋体" w:hAnsi="宋体" w:eastAsia="宋体"/>
          <w:b/>
          <w:sz w:val="52"/>
        </w:rPr>
        <w:t>科研项目申请书</w:t>
      </w:r>
    </w:p>
    <w:p w14:paraId="4F19F03E">
      <w:pPr>
        <w:spacing w:line="240" w:lineRule="atLeast"/>
        <w:jc w:val="center"/>
        <w:outlineLvl w:val="0"/>
        <w:rPr>
          <w:rFonts w:hint="eastAsia" w:ascii="宋体" w:hAnsi="宋体" w:eastAsia="宋体"/>
          <w:b/>
          <w:szCs w:val="28"/>
        </w:rPr>
      </w:pPr>
      <w:r>
        <w:rPr>
          <w:rFonts w:hint="eastAsia" w:ascii="宋体" w:hAnsi="宋体" w:eastAsia="宋体"/>
          <w:b/>
          <w:szCs w:val="28"/>
        </w:rPr>
        <w:t>（202</w:t>
      </w:r>
      <w:r>
        <w:rPr>
          <w:rFonts w:hint="eastAsia" w:ascii="宋体" w:hAnsi="宋体" w:eastAsia="宋体"/>
          <w:b/>
          <w:szCs w:val="28"/>
          <w:lang w:val="en-US" w:eastAsia="zh-CN"/>
        </w:rPr>
        <w:t>5</w:t>
      </w:r>
      <w:r>
        <w:rPr>
          <w:rFonts w:hint="eastAsia" w:ascii="宋体" w:hAnsi="宋体" w:eastAsia="宋体"/>
          <w:b/>
          <w:szCs w:val="28"/>
        </w:rPr>
        <w:t>版）</w:t>
      </w:r>
    </w:p>
    <w:p w14:paraId="5891FDED">
      <w:pPr>
        <w:spacing w:line="240" w:lineRule="atLeast"/>
        <w:jc w:val="center"/>
        <w:outlineLvl w:val="0"/>
        <w:rPr>
          <w:rFonts w:hint="eastAsia" w:ascii="宋体" w:hAnsi="宋体" w:eastAsia="宋体"/>
          <w:b/>
          <w:szCs w:val="28"/>
        </w:rPr>
      </w:pPr>
      <w:r>
        <w:rPr>
          <w:rFonts w:hint="eastAsia" w:ascii="宋体" w:hAnsi="宋体" w:eastAsia="宋体"/>
          <w:b/>
          <w:szCs w:val="28"/>
        </w:rPr>
        <mc:AlternateContent>
          <mc:Choice Requires="wps">
            <w:drawing>
              <wp:anchor distT="0" distB="0" distL="0" distR="0" simplePos="0" relativeHeight="251659264" behindDoc="0" locked="0" layoutInCell="1" allowOverlap="1">
                <wp:simplePos x="0" y="0"/>
                <wp:positionH relativeFrom="column">
                  <wp:posOffset>485775</wp:posOffset>
                </wp:positionH>
                <wp:positionV relativeFrom="paragraph">
                  <wp:posOffset>316230</wp:posOffset>
                </wp:positionV>
                <wp:extent cx="4782820" cy="495300"/>
                <wp:effectExtent l="6350" t="6350" r="7620" b="8890"/>
                <wp:wrapNone/>
                <wp:docPr id="1" name="_x0000_s2056"/>
                <wp:cNvGraphicFramePr/>
                <a:graphic xmlns:a="http://schemas.openxmlformats.org/drawingml/2006/main">
                  <a:graphicData uri="http://schemas.microsoft.com/office/word/2010/wordprocessingShape">
                    <wps:wsp>
                      <wps:cNvSpPr/>
                      <wps:spPr>
                        <a:xfrm>
                          <a:off x="0" y="0"/>
                          <a:ext cx="4782820" cy="495300"/>
                        </a:xfrm>
                        <a:prstGeom prst="rect">
                          <a:avLst/>
                        </a:prstGeom>
                        <a:solidFill>
                          <a:prstClr val="white"/>
                        </a:solidFill>
                        <a:ln w="12700">
                          <a:solidFill>
                            <a:srgbClr val="FFFFFF"/>
                          </a:solidFill>
                        </a:ln>
                      </wps:spPr>
                      <wps:txbx>
                        <w:txbxContent>
                          <w:p w14:paraId="2B226A1B"/>
                          <w:p w14:paraId="1AA34E3F"/>
                        </w:txbxContent>
                      </wps:txbx>
                      <wps:bodyPr rot="0" vert="horz" wrap="square" lIns="91440" tIns="45720" rIns="91440" bIns="45720" anchor="t" anchorCtr="0"/>
                    </wps:wsp>
                  </a:graphicData>
                </a:graphic>
              </wp:anchor>
            </w:drawing>
          </mc:Choice>
          <mc:Fallback>
            <w:pict>
              <v:rect id="_x0000_s2056" o:spid="_x0000_s1026" o:spt="1" style="position:absolute;left:0pt;margin-left:38.25pt;margin-top:24.9pt;height:39pt;width:376.6pt;z-index:251659264;mso-width-relative:page;mso-height-relative:page;" fillcolor="#FFFFFF" filled="t" stroked="t" coordsize="21600,21600" o:gfxdata="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jBWtcAAAAJAQAADwAAAAAAAAABACAAAAAiAAAAZHJzL2Rvd25yZXYueG1sUEsBAhQAFAAA&#10;AAgAh07iQG0I0yLwAQAAAwQAAA4AAAAAAAAAAQAgAAAAJgEAAGRycy9lMm9Eb2MueG1sUEsFBgAA&#10;AAAGAAYAWQEAAIgFAAAAAA==&#10;">
                <v:fill on="t" focussize="0,0"/>
                <v:stroke weight="1pt" color="#FFFFFF" joinstyle="round"/>
                <v:imagedata o:title=""/>
                <o:lock v:ext="edit" aspectratio="f"/>
                <v:textbox>
                  <w:txbxContent>
                    <w:p w14:paraId="2B226A1B"/>
                    <w:p w14:paraId="1AA34E3F"/>
                  </w:txbxContent>
                </v:textbox>
              </v:rect>
            </w:pict>
          </mc:Fallback>
        </mc:AlternateContent>
      </w:r>
    </w:p>
    <w:tbl>
      <w:tblPr>
        <w:tblStyle w:val="2"/>
        <w:tblW w:w="0" w:type="auto"/>
        <w:tblInd w:w="8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7"/>
        <w:gridCol w:w="538"/>
        <w:gridCol w:w="93"/>
        <w:gridCol w:w="143"/>
        <w:gridCol w:w="140"/>
        <w:gridCol w:w="789"/>
        <w:gridCol w:w="487"/>
        <w:gridCol w:w="142"/>
        <w:gridCol w:w="283"/>
        <w:gridCol w:w="661"/>
        <w:gridCol w:w="473"/>
        <w:gridCol w:w="65"/>
        <w:gridCol w:w="563"/>
        <w:gridCol w:w="427"/>
        <w:gridCol w:w="639"/>
        <w:gridCol w:w="432"/>
        <w:gridCol w:w="426"/>
        <w:gridCol w:w="354"/>
        <w:gridCol w:w="780"/>
      </w:tblGrid>
      <w:tr w14:paraId="7DB0B754">
        <w:trPr>
          <w:gridAfter w:val="2"/>
          <w:wAfter w:w="1134" w:type="dxa"/>
          <w:cantSplit/>
          <w:trHeight w:val="662" w:hRule="exact"/>
        </w:trPr>
        <w:tc>
          <w:tcPr>
            <w:tcW w:w="1418" w:type="dxa"/>
            <w:gridSpan w:val="3"/>
            <w:tcBorders>
              <w:top w:val="single" w:color="FFFFFF" w:sz="4" w:space="0"/>
              <w:left w:val="single" w:color="FFFFFF" w:sz="4" w:space="0"/>
              <w:bottom w:val="single" w:color="FFFFFF" w:sz="4" w:space="0"/>
              <w:right w:val="single" w:color="FFFFFF" w:sz="4" w:space="0"/>
            </w:tcBorders>
            <w:vAlign w:val="top"/>
          </w:tcPr>
          <w:p w14:paraId="3743DC71">
            <w:pPr>
              <w:spacing w:line="740" w:lineRule="exact"/>
              <w:rPr>
                <w:rFonts w:hint="eastAsia" w:ascii="宋体" w:hAnsi="宋体" w:eastAsia="宋体"/>
                <w:b/>
              </w:rPr>
            </w:pPr>
            <w:bookmarkStart w:id="1" w:name="ResearchNo"/>
            <w:r>
              <w:rPr>
                <w:rFonts w:hint="eastAsia" w:ascii="宋体" w:hAnsi="宋体" w:eastAsia="宋体"/>
                <w:b/>
              </w:rPr>
              <w:t>项目编号</w:t>
            </w:r>
          </w:p>
        </w:tc>
        <w:tc>
          <w:tcPr>
            <w:tcW w:w="5670" w:type="dxa"/>
            <w:gridSpan w:val="14"/>
            <w:tcBorders>
              <w:top w:val="single" w:color="FFFFFF" w:sz="4" w:space="0"/>
              <w:left w:val="single" w:color="FFFFFF" w:sz="4" w:space="0"/>
              <w:bottom w:val="single" w:color="FFFFFF" w:sz="4" w:space="0"/>
              <w:right w:val="single" w:color="FFFFFF" w:sz="4" w:space="0"/>
            </w:tcBorders>
            <w:vAlign w:val="top"/>
          </w:tcPr>
          <w:p w14:paraId="2C0A28E5">
            <w:pPr>
              <w:spacing w:line="740" w:lineRule="exact"/>
              <w:rPr>
                <w:rFonts w:hint="eastAsia" w:ascii="宋体" w:hAnsi="宋体" w:eastAsia="宋体"/>
                <w:b/>
                <w:sz w:val="21"/>
                <w:szCs w:val="21"/>
                <w:u w:val="single"/>
              </w:rPr>
            </w:pPr>
          </w:p>
        </w:tc>
      </w:tr>
      <w:bookmarkEnd w:id="1"/>
      <w:tr w14:paraId="38D17D18">
        <w:trPr>
          <w:cantSplit/>
          <w:trHeight w:val="750" w:hRule="atLeast"/>
        </w:trPr>
        <w:tc>
          <w:tcPr>
            <w:tcW w:w="1418" w:type="dxa"/>
            <w:gridSpan w:val="3"/>
            <w:tcBorders>
              <w:top w:val="single" w:color="FFFFFF" w:sz="4" w:space="0"/>
              <w:left w:val="single" w:color="FFFFFF" w:sz="4" w:space="0"/>
              <w:bottom w:val="single" w:color="FFFFFF" w:sz="4" w:space="0"/>
              <w:right w:val="single" w:color="FFFFFF" w:sz="4" w:space="0"/>
            </w:tcBorders>
            <w:vAlign w:val="top"/>
          </w:tcPr>
          <w:p w14:paraId="01F9E06C">
            <w:pPr>
              <w:spacing w:line="740" w:lineRule="exact"/>
              <w:rPr>
                <w:rFonts w:hint="eastAsia" w:ascii="宋体" w:hAnsi="宋体" w:eastAsia="宋体"/>
                <w:b/>
              </w:rPr>
            </w:pPr>
            <w:bookmarkStart w:id="2" w:name="ResearchName1"/>
            <w:r>
              <w:rPr>
                <w:rFonts w:hint="eastAsia" w:ascii="宋体" w:hAnsi="宋体" w:eastAsia="宋体"/>
                <w:b/>
              </w:rPr>
              <w:t>项目名称</w:t>
            </w:r>
          </w:p>
        </w:tc>
        <w:tc>
          <w:tcPr>
            <w:tcW w:w="6804" w:type="dxa"/>
            <w:gridSpan w:val="16"/>
            <w:tcBorders>
              <w:top w:val="single" w:color="FFFFFF" w:sz="4" w:space="0"/>
              <w:left w:val="single" w:color="FFFFFF" w:sz="4" w:space="0"/>
              <w:bottom w:val="nil"/>
              <w:right w:val="single" w:color="FFFFFF" w:sz="4" w:space="0"/>
            </w:tcBorders>
            <w:vAlign w:val="top"/>
          </w:tcPr>
          <w:p w14:paraId="575C24B1">
            <w:pPr>
              <w:spacing w:line="740" w:lineRule="exact"/>
              <w:rPr>
                <w:rFonts w:hint="default" w:ascii="宋体" w:hAnsi="宋体" w:eastAsia="宋体"/>
                <w:b/>
                <w:sz w:val="21"/>
                <w:szCs w:val="21"/>
                <w:u w:val="single"/>
                <w:lang w:val="en-US"/>
              </w:rPr>
            </w:pPr>
            <w:r>
              <w:rPr>
                <w:rFonts w:hint="eastAsia" w:ascii="宋体" w:hAnsi="宋体" w:eastAsia="宋体"/>
                <w:b/>
                <w:sz w:val="21"/>
                <w:szCs w:val="21"/>
                <w:u w:val="single"/>
                <w:lang w:val="en-US" w:eastAsia="zh-CN"/>
              </w:rPr>
              <w:t>基于</w:t>
            </w:r>
            <w:r>
              <w:rPr>
                <w:rFonts w:hint="default" w:ascii="宋体" w:hAnsi="宋体" w:eastAsia="宋体"/>
                <w:b/>
                <w:sz w:val="21"/>
                <w:szCs w:val="21"/>
                <w:u w:val="single"/>
                <w:lang w:val="en-US" w:eastAsia="zh-CN"/>
              </w:rPr>
              <w:t>GEO</w:t>
            </w:r>
            <w:r>
              <w:rPr>
                <w:rFonts w:hint="eastAsia" w:ascii="宋体" w:hAnsi="宋体" w:eastAsia="宋体"/>
                <w:b/>
                <w:sz w:val="21"/>
                <w:szCs w:val="21"/>
                <w:u w:val="single"/>
                <w:lang w:val="en-US" w:eastAsia="zh-CN"/>
              </w:rPr>
              <w:t>筛选与糖尿病患者有关的</w:t>
            </w:r>
            <w:r>
              <w:rPr>
                <w:rFonts w:hint="default" w:ascii="宋体" w:hAnsi="宋体" w:eastAsia="宋体"/>
                <w:b/>
                <w:sz w:val="21"/>
                <w:szCs w:val="21"/>
                <w:u w:val="single"/>
                <w:lang w:val="en-US" w:eastAsia="zh-CN"/>
              </w:rPr>
              <w:t>COPD</w:t>
            </w:r>
            <w:r>
              <w:rPr>
                <w:rFonts w:hint="eastAsia" w:ascii="宋体" w:hAnsi="宋体" w:eastAsia="宋体"/>
                <w:b/>
                <w:sz w:val="21"/>
                <w:szCs w:val="21"/>
                <w:u w:val="single"/>
                <w:lang w:val="en-US" w:eastAsia="zh-CN"/>
              </w:rPr>
              <w:t>关键基因及临床意义</w:t>
            </w:r>
          </w:p>
        </w:tc>
      </w:tr>
      <w:bookmarkEnd w:id="2"/>
      <w:tr w14:paraId="0707352B">
        <w:trPr>
          <w:cantSplit/>
          <w:trHeight w:val="750" w:hRule="exact"/>
        </w:trPr>
        <w:tc>
          <w:tcPr>
            <w:tcW w:w="1418" w:type="dxa"/>
            <w:gridSpan w:val="3"/>
            <w:tcBorders>
              <w:top w:val="single" w:color="FFFFFF" w:sz="4" w:space="0"/>
              <w:left w:val="single" w:color="FFFFFF" w:sz="4" w:space="0"/>
              <w:bottom w:val="single" w:color="FFFFFF" w:sz="4" w:space="0"/>
              <w:right w:val="single" w:color="FFFFFF" w:sz="4" w:space="0"/>
            </w:tcBorders>
            <w:vAlign w:val="top"/>
          </w:tcPr>
          <w:p w14:paraId="2162F645">
            <w:pPr>
              <w:spacing w:line="740" w:lineRule="exact"/>
              <w:rPr>
                <w:rFonts w:hint="eastAsia" w:ascii="宋体" w:hAnsi="宋体" w:eastAsia="宋体"/>
                <w:b/>
              </w:rPr>
            </w:pPr>
            <w:bookmarkStart w:id="3" w:name="StartTime"/>
            <w:bookmarkStart w:id="4" w:name="EndTime"/>
            <w:r>
              <w:rPr>
                <w:rFonts w:hint="eastAsia" w:ascii="宋体" w:hAnsi="宋体" w:eastAsia="宋体"/>
                <w:b/>
              </w:rPr>
              <w:t>起止日期</w:t>
            </w:r>
          </w:p>
        </w:tc>
        <w:tc>
          <w:tcPr>
            <w:tcW w:w="1559" w:type="dxa"/>
            <w:gridSpan w:val="4"/>
            <w:tcBorders>
              <w:top w:val="nil"/>
              <w:left w:val="single" w:color="FFFFFF" w:sz="4" w:space="0"/>
              <w:bottom w:val="single" w:color="FFFFFF" w:sz="4" w:space="0"/>
              <w:right w:val="single" w:color="FFFFFF" w:sz="4" w:space="0"/>
            </w:tcBorders>
            <w:vAlign w:val="top"/>
          </w:tcPr>
          <w:p w14:paraId="6B51B62E">
            <w:pPr>
              <w:spacing w:line="740" w:lineRule="exact"/>
              <w:rPr>
                <w:rFonts w:ascii="宋体" w:hAnsi="宋体" w:eastAsia="宋体"/>
                <w:b/>
                <w:sz w:val="21"/>
                <w:szCs w:val="21"/>
                <w:u w:val="single"/>
              </w:rPr>
            </w:pPr>
            <w:r>
              <w:rPr>
                <w:rFonts w:ascii="宋体" w:hAnsi="宋体" w:eastAsia="宋体"/>
                <w:b/>
                <w:sz w:val="21"/>
                <w:szCs w:val="21"/>
                <w:u w:val="single"/>
              </w:rPr>
              <w:t>202</w:t>
            </w:r>
            <w:r>
              <w:rPr>
                <w:rFonts w:hint="eastAsia" w:ascii="宋体" w:hAnsi="宋体" w:eastAsia="宋体"/>
                <w:b/>
                <w:sz w:val="21"/>
                <w:szCs w:val="21"/>
                <w:u w:val="single"/>
                <w:lang w:val="en-US" w:eastAsia="zh-CN"/>
              </w:rPr>
              <w:t>5</w:t>
            </w:r>
            <w:r>
              <w:rPr>
                <w:rFonts w:ascii="宋体" w:hAnsi="宋体" w:eastAsia="宋体"/>
                <w:b/>
                <w:sz w:val="21"/>
                <w:szCs w:val="21"/>
                <w:u w:val="single"/>
              </w:rPr>
              <w:t>-07-01</w:t>
            </w:r>
          </w:p>
        </w:tc>
        <w:tc>
          <w:tcPr>
            <w:tcW w:w="425" w:type="dxa"/>
            <w:gridSpan w:val="2"/>
            <w:tcBorders>
              <w:top w:val="nil"/>
              <w:left w:val="single" w:color="FFFFFF" w:sz="4" w:space="0"/>
              <w:bottom w:val="single" w:color="FFFFFF" w:sz="4" w:space="0"/>
              <w:right w:val="single" w:color="FFFFFF" w:sz="4" w:space="0"/>
            </w:tcBorders>
            <w:vAlign w:val="top"/>
          </w:tcPr>
          <w:p w14:paraId="7DC38A2C">
            <w:pPr>
              <w:spacing w:line="740" w:lineRule="exact"/>
              <w:rPr>
                <w:rFonts w:hint="eastAsia" w:ascii="宋体" w:hAnsi="宋体" w:eastAsia="宋体"/>
                <w:sz w:val="21"/>
                <w:szCs w:val="21"/>
              </w:rPr>
            </w:pPr>
            <w:r>
              <w:rPr>
                <w:rFonts w:hint="eastAsia" w:ascii="宋体" w:hAnsi="宋体" w:eastAsia="宋体"/>
                <w:sz w:val="21"/>
                <w:szCs w:val="21"/>
              </w:rPr>
              <w:t>——</w:t>
            </w:r>
          </w:p>
        </w:tc>
        <w:tc>
          <w:tcPr>
            <w:tcW w:w="4820" w:type="dxa"/>
            <w:gridSpan w:val="10"/>
            <w:tcBorders>
              <w:top w:val="nil"/>
              <w:left w:val="single" w:color="FFFFFF" w:sz="4" w:space="0"/>
              <w:bottom w:val="nil"/>
              <w:right w:val="single" w:color="FFFFFF" w:sz="4" w:space="0"/>
            </w:tcBorders>
            <w:vAlign w:val="top"/>
          </w:tcPr>
          <w:p w14:paraId="04184DFD">
            <w:pPr>
              <w:spacing w:line="740" w:lineRule="exact"/>
              <w:rPr>
                <w:rFonts w:ascii="宋体" w:hAnsi="宋体" w:eastAsia="宋体"/>
                <w:b/>
                <w:sz w:val="21"/>
                <w:szCs w:val="21"/>
                <w:u w:val="single"/>
              </w:rPr>
            </w:pPr>
            <w:r>
              <w:rPr>
                <w:rFonts w:ascii="宋体" w:hAnsi="宋体" w:eastAsia="宋体"/>
                <w:b/>
                <w:sz w:val="21"/>
                <w:szCs w:val="21"/>
                <w:u w:val="single"/>
              </w:rPr>
              <w:t>202</w:t>
            </w:r>
            <w:r>
              <w:rPr>
                <w:rFonts w:hint="eastAsia" w:ascii="宋体" w:hAnsi="宋体" w:eastAsia="宋体"/>
                <w:b/>
                <w:sz w:val="21"/>
                <w:szCs w:val="21"/>
                <w:u w:val="single"/>
                <w:lang w:val="en-US" w:eastAsia="zh-CN"/>
              </w:rPr>
              <w:t>5</w:t>
            </w:r>
            <w:r>
              <w:rPr>
                <w:rFonts w:ascii="宋体" w:hAnsi="宋体" w:eastAsia="宋体"/>
                <w:b/>
                <w:sz w:val="21"/>
                <w:szCs w:val="21"/>
                <w:u w:val="single"/>
              </w:rPr>
              <w:t>-06-30</w:t>
            </w:r>
          </w:p>
        </w:tc>
      </w:tr>
      <w:bookmarkEnd w:id="3"/>
      <w:bookmarkEnd w:id="4"/>
      <w:tr w14:paraId="31D912EF">
        <w:trPr>
          <w:cantSplit/>
          <w:trHeight w:val="750" w:hRule="atLeast"/>
        </w:trPr>
        <w:tc>
          <w:tcPr>
            <w:tcW w:w="1418" w:type="dxa"/>
            <w:gridSpan w:val="3"/>
            <w:tcBorders>
              <w:top w:val="single" w:color="FFFFFF" w:sz="4" w:space="0"/>
              <w:left w:val="single" w:color="FFFFFF" w:sz="4" w:space="0"/>
              <w:bottom w:val="single" w:color="FFFFFF" w:sz="4" w:space="0"/>
              <w:right w:val="single" w:color="FFFFFF" w:sz="4" w:space="0"/>
            </w:tcBorders>
            <w:vAlign w:val="top"/>
          </w:tcPr>
          <w:p w14:paraId="373DECF1">
            <w:pPr>
              <w:spacing w:line="740" w:lineRule="exact"/>
              <w:rPr>
                <w:rFonts w:hint="eastAsia" w:ascii="宋体" w:hAnsi="宋体" w:eastAsia="宋体"/>
                <w:b/>
              </w:rPr>
            </w:pPr>
            <w:bookmarkStart w:id="5" w:name="YiTuoDanWei"/>
            <w:r>
              <w:rPr>
                <w:rFonts w:hint="eastAsia" w:ascii="宋体" w:hAnsi="宋体" w:eastAsia="宋体"/>
                <w:b/>
              </w:rPr>
              <w:t>工作单位</w:t>
            </w:r>
          </w:p>
        </w:tc>
        <w:tc>
          <w:tcPr>
            <w:tcW w:w="6804" w:type="dxa"/>
            <w:gridSpan w:val="16"/>
            <w:tcBorders>
              <w:top w:val="nil"/>
              <w:left w:val="single" w:color="FFFFFF" w:sz="4" w:space="0"/>
              <w:bottom w:val="single" w:color="FFFFFF" w:sz="4" w:space="0"/>
              <w:right w:val="single" w:color="FFFFFF" w:sz="4" w:space="0"/>
            </w:tcBorders>
            <w:vAlign w:val="top"/>
          </w:tcPr>
          <w:p w14:paraId="76EB71EF">
            <w:pPr>
              <w:spacing w:line="740" w:lineRule="exact"/>
              <w:rPr>
                <w:rFonts w:hint="eastAsia" w:ascii="宋体" w:hAnsi="宋体" w:eastAsia="宋体"/>
                <w:b/>
                <w:sz w:val="21"/>
                <w:szCs w:val="21"/>
                <w:u w:val="single"/>
              </w:rPr>
            </w:pPr>
            <w:r>
              <w:rPr>
                <w:rFonts w:hint="eastAsia" w:ascii="宋体" w:hAnsi="宋体" w:eastAsia="宋体"/>
                <w:b/>
                <w:sz w:val="21"/>
                <w:szCs w:val="21"/>
                <w:u w:val="single"/>
              </w:rPr>
              <w:t>上海市嘉定区安亭医院</w:t>
            </w:r>
          </w:p>
        </w:tc>
      </w:tr>
      <w:bookmarkEnd w:id="5"/>
      <w:tr w14:paraId="48F56FC2">
        <w:trPr>
          <w:cantSplit/>
          <w:trHeight w:val="750" w:hRule="atLeast"/>
        </w:trPr>
        <w:tc>
          <w:tcPr>
            <w:tcW w:w="1418" w:type="dxa"/>
            <w:gridSpan w:val="3"/>
            <w:tcBorders>
              <w:top w:val="single" w:color="FFFFFF" w:sz="4" w:space="0"/>
              <w:left w:val="single" w:color="FFFFFF" w:sz="4" w:space="0"/>
              <w:bottom w:val="single" w:color="FFFFFF" w:sz="4" w:space="0"/>
              <w:right w:val="single" w:color="FFFFFF" w:sz="4" w:space="0"/>
            </w:tcBorders>
            <w:vAlign w:val="top"/>
          </w:tcPr>
          <w:p w14:paraId="0B18483F">
            <w:pPr>
              <w:spacing w:line="740" w:lineRule="exact"/>
              <w:rPr>
                <w:rFonts w:hint="eastAsia" w:ascii="宋体" w:hAnsi="宋体" w:eastAsia="宋体"/>
                <w:b/>
              </w:rPr>
            </w:pPr>
            <w:bookmarkStart w:id="6" w:name="Address"/>
            <w:r>
              <w:rPr>
                <w:rFonts w:hint="eastAsia" w:ascii="宋体" w:hAnsi="宋体" w:eastAsia="宋体"/>
                <w:b/>
              </w:rPr>
              <w:t>通讯地址</w:t>
            </w:r>
          </w:p>
        </w:tc>
        <w:tc>
          <w:tcPr>
            <w:tcW w:w="6804" w:type="dxa"/>
            <w:gridSpan w:val="16"/>
            <w:tcBorders>
              <w:top w:val="single" w:color="FFFFFF" w:sz="4" w:space="0"/>
              <w:left w:val="single" w:color="FFFFFF" w:sz="4" w:space="0"/>
              <w:bottom w:val="nil"/>
              <w:right w:val="single" w:color="FFFFFF" w:sz="4" w:space="0"/>
            </w:tcBorders>
            <w:vAlign w:val="top"/>
          </w:tcPr>
          <w:p w14:paraId="5BECE9EC">
            <w:pPr>
              <w:spacing w:line="740" w:lineRule="exact"/>
              <w:rPr>
                <w:rFonts w:hint="eastAsia" w:ascii="宋体" w:hAnsi="宋体" w:eastAsia="宋体"/>
                <w:b/>
                <w:sz w:val="21"/>
                <w:szCs w:val="21"/>
                <w:u w:val="single"/>
              </w:rPr>
            </w:pPr>
            <w:r>
              <w:rPr>
                <w:rFonts w:hint="eastAsia" w:ascii="宋体" w:hAnsi="宋体" w:eastAsia="宋体"/>
                <w:b/>
                <w:sz w:val="21"/>
                <w:szCs w:val="21"/>
                <w:u w:val="single"/>
              </w:rPr>
              <w:t>上海市嘉定区杭桂路</w:t>
            </w:r>
            <w:r>
              <w:rPr>
                <w:rFonts w:ascii="宋体" w:hAnsi="宋体" w:eastAsia="宋体"/>
                <w:b/>
                <w:sz w:val="21"/>
                <w:szCs w:val="21"/>
                <w:u w:val="single"/>
              </w:rPr>
              <w:t>1199弄5号601</w:t>
            </w:r>
          </w:p>
        </w:tc>
      </w:tr>
      <w:bookmarkEnd w:id="6"/>
      <w:tr w14:paraId="156FE963">
        <w:trPr>
          <w:cantSplit/>
          <w:trHeight w:val="750" w:hRule="atLeast"/>
        </w:trPr>
        <w:tc>
          <w:tcPr>
            <w:tcW w:w="1418" w:type="dxa"/>
            <w:gridSpan w:val="3"/>
            <w:tcBorders>
              <w:top w:val="single" w:color="FFFFFF" w:sz="4" w:space="0"/>
              <w:left w:val="single" w:color="FFFFFF" w:sz="4" w:space="0"/>
              <w:bottom w:val="nil"/>
              <w:right w:val="single" w:color="FFFFFF" w:sz="4" w:space="0"/>
            </w:tcBorders>
            <w:vAlign w:val="top"/>
          </w:tcPr>
          <w:p w14:paraId="37DA26EC">
            <w:pPr>
              <w:spacing w:line="740" w:lineRule="exact"/>
              <w:rPr>
                <w:rFonts w:hint="eastAsia" w:ascii="宋体" w:hAnsi="宋体" w:eastAsia="宋体"/>
                <w:b/>
              </w:rPr>
            </w:pPr>
            <w:bookmarkStart w:id="7" w:name="Zip"/>
            <w:bookmarkStart w:id="8" w:name="ApplicationPhone"/>
            <w:r>
              <w:rPr>
                <w:rFonts w:hint="eastAsia" w:ascii="宋体" w:hAnsi="宋体" w:eastAsia="宋体"/>
                <w:b/>
              </w:rPr>
              <w:t>联系电话</w:t>
            </w:r>
          </w:p>
        </w:tc>
        <w:tc>
          <w:tcPr>
            <w:tcW w:w="1701" w:type="dxa"/>
            <w:gridSpan w:val="5"/>
            <w:tcBorders>
              <w:top w:val="nil"/>
              <w:left w:val="single" w:color="FFFFFF" w:sz="4" w:space="0"/>
              <w:bottom w:val="nil"/>
              <w:right w:val="single" w:color="FFFFFF" w:sz="4" w:space="0"/>
            </w:tcBorders>
            <w:vAlign w:val="top"/>
          </w:tcPr>
          <w:p w14:paraId="34E206E5">
            <w:pPr>
              <w:spacing w:line="740" w:lineRule="exact"/>
              <w:rPr>
                <w:rFonts w:ascii="宋体" w:hAnsi="宋体" w:eastAsia="宋体"/>
                <w:b/>
                <w:sz w:val="21"/>
                <w:szCs w:val="21"/>
                <w:u w:val="single"/>
              </w:rPr>
            </w:pPr>
            <w:r>
              <w:rPr>
                <w:rFonts w:ascii="宋体" w:hAnsi="宋体" w:eastAsia="宋体"/>
                <w:b/>
                <w:sz w:val="21"/>
                <w:szCs w:val="21"/>
                <w:u w:val="single"/>
              </w:rPr>
              <w:t>13618500547</w:t>
            </w:r>
          </w:p>
        </w:tc>
        <w:tc>
          <w:tcPr>
            <w:tcW w:w="1417" w:type="dxa"/>
            <w:gridSpan w:val="3"/>
            <w:tcBorders>
              <w:top w:val="single" w:color="FFFFFF" w:sz="4" w:space="0"/>
              <w:left w:val="single" w:color="FFFFFF" w:sz="4" w:space="0"/>
              <w:bottom w:val="nil"/>
              <w:right w:val="single" w:color="FFFFFF" w:sz="4" w:space="0"/>
            </w:tcBorders>
            <w:vAlign w:val="top"/>
          </w:tcPr>
          <w:p w14:paraId="62456D57">
            <w:pPr>
              <w:spacing w:line="740" w:lineRule="exact"/>
              <w:rPr>
                <w:rFonts w:hint="eastAsia" w:ascii="宋体" w:hAnsi="宋体" w:eastAsia="宋体"/>
                <w:b/>
              </w:rPr>
            </w:pPr>
            <w:r>
              <w:rPr>
                <w:rFonts w:hint="eastAsia" w:ascii="宋体" w:hAnsi="宋体" w:eastAsia="宋体"/>
                <w:b/>
              </w:rPr>
              <w:t>邮政编码</w:t>
            </w:r>
          </w:p>
        </w:tc>
        <w:tc>
          <w:tcPr>
            <w:tcW w:w="3686" w:type="dxa"/>
            <w:gridSpan w:val="8"/>
            <w:tcBorders>
              <w:top w:val="nil"/>
              <w:left w:val="single" w:color="FFFFFF" w:sz="4" w:space="0"/>
              <w:bottom w:val="single" w:color="FFFFFF" w:sz="4" w:space="0"/>
              <w:right w:val="single" w:color="FFFFFF" w:sz="4" w:space="0"/>
            </w:tcBorders>
            <w:vAlign w:val="top"/>
          </w:tcPr>
          <w:p w14:paraId="3AAC60B5">
            <w:pPr>
              <w:spacing w:line="740" w:lineRule="exact"/>
              <w:rPr>
                <w:rFonts w:hint="eastAsia" w:ascii="宋体" w:hAnsi="宋体" w:eastAsia="宋体"/>
                <w:b/>
                <w:sz w:val="21"/>
                <w:szCs w:val="21"/>
                <w:u w:val="single"/>
              </w:rPr>
            </w:pPr>
          </w:p>
        </w:tc>
      </w:tr>
      <w:bookmarkEnd w:id="7"/>
      <w:bookmarkEnd w:id="8"/>
      <w:tr w14:paraId="55E11208">
        <w:trPr>
          <w:cantSplit/>
          <w:trHeight w:val="750" w:hRule="exact"/>
        </w:trPr>
        <w:tc>
          <w:tcPr>
            <w:tcW w:w="1701" w:type="dxa"/>
            <w:gridSpan w:val="5"/>
            <w:tcBorders>
              <w:top w:val="nil"/>
              <w:left w:val="single" w:color="FFFFFF" w:sz="4" w:space="0"/>
              <w:bottom w:val="nil"/>
              <w:right w:val="single" w:color="FFFFFF" w:sz="4" w:space="0"/>
            </w:tcBorders>
            <w:vAlign w:val="top"/>
          </w:tcPr>
          <w:p w14:paraId="1B576D20">
            <w:pPr>
              <w:spacing w:line="740" w:lineRule="exact"/>
              <w:rPr>
                <w:rFonts w:hint="eastAsia" w:ascii="宋体" w:hAnsi="宋体" w:eastAsia="宋体"/>
                <w:b/>
              </w:rPr>
            </w:pPr>
            <w:bookmarkStart w:id="9" w:name="CName1"/>
            <w:r>
              <w:rPr>
                <w:rFonts w:hint="eastAsia" w:ascii="宋体" w:hAnsi="宋体" w:eastAsia="宋体"/>
                <w:b/>
              </w:rPr>
              <w:t>项目负责人</w:t>
            </w:r>
          </w:p>
        </w:tc>
        <w:tc>
          <w:tcPr>
            <w:tcW w:w="6521" w:type="dxa"/>
            <w:gridSpan w:val="14"/>
            <w:tcBorders>
              <w:top w:val="nil"/>
              <w:left w:val="single" w:color="FFFFFF" w:sz="4" w:space="0"/>
              <w:bottom w:val="nil"/>
              <w:right w:val="single" w:color="FFFFFF" w:sz="4" w:space="0"/>
            </w:tcBorders>
            <w:vAlign w:val="top"/>
          </w:tcPr>
          <w:p w14:paraId="086D7EF6">
            <w:pPr>
              <w:spacing w:line="740" w:lineRule="exact"/>
              <w:rPr>
                <w:rFonts w:hint="eastAsia" w:ascii="宋体" w:hAnsi="宋体" w:eastAsia="宋体"/>
                <w:b/>
                <w:sz w:val="21"/>
                <w:szCs w:val="21"/>
                <w:u w:val="single"/>
              </w:rPr>
            </w:pPr>
            <w:r>
              <w:rPr>
                <w:rFonts w:hint="eastAsia" w:ascii="宋体" w:hAnsi="宋体" w:eastAsia="宋体"/>
                <w:b/>
                <w:sz w:val="21"/>
                <w:szCs w:val="21"/>
                <w:u w:val="single"/>
              </w:rPr>
              <w:t>张湘豫</w:t>
            </w:r>
          </w:p>
        </w:tc>
      </w:tr>
      <w:bookmarkEnd w:id="9"/>
      <w:tr w14:paraId="7B261E62">
        <w:trPr>
          <w:cantSplit/>
          <w:trHeight w:val="567" w:hRule="atLeast"/>
        </w:trPr>
        <w:tc>
          <w:tcPr>
            <w:tcW w:w="1418" w:type="dxa"/>
            <w:gridSpan w:val="3"/>
            <w:tcBorders>
              <w:top w:val="nil"/>
              <w:left w:val="single" w:color="FFFFFF" w:sz="4" w:space="0"/>
              <w:bottom w:val="nil"/>
              <w:right w:val="single" w:color="FFFFFF" w:sz="4" w:space="0"/>
            </w:tcBorders>
            <w:vAlign w:val="top"/>
          </w:tcPr>
          <w:p w14:paraId="24978641">
            <w:pPr>
              <w:spacing w:line="740" w:lineRule="exact"/>
              <w:rPr>
                <w:rFonts w:hint="eastAsia" w:ascii="宋体" w:hAnsi="宋体" w:eastAsia="宋体"/>
                <w:b/>
              </w:rPr>
            </w:pPr>
            <w:bookmarkStart w:id="10" w:name="Email"/>
            <w:bookmarkStart w:id="11" w:name="ContactPhone"/>
            <w:r>
              <w:rPr>
                <w:rFonts w:hint="eastAsia" w:ascii="宋体" w:hAnsi="宋体" w:eastAsia="宋体"/>
                <w:b/>
              </w:rPr>
              <w:t>手  机</w:t>
            </w:r>
          </w:p>
        </w:tc>
        <w:tc>
          <w:tcPr>
            <w:tcW w:w="1701" w:type="dxa"/>
            <w:gridSpan w:val="5"/>
            <w:tcBorders>
              <w:top w:val="nil"/>
              <w:left w:val="single" w:color="FFFFFF" w:sz="4" w:space="0"/>
              <w:bottom w:val="nil"/>
              <w:right w:val="single" w:color="FFFFFF" w:sz="4" w:space="0"/>
            </w:tcBorders>
            <w:vAlign w:val="top"/>
          </w:tcPr>
          <w:p w14:paraId="37CE5BCB">
            <w:pPr>
              <w:spacing w:line="740" w:lineRule="exact"/>
              <w:rPr>
                <w:rFonts w:ascii="宋体" w:hAnsi="宋体" w:eastAsia="宋体"/>
                <w:b/>
                <w:sz w:val="21"/>
                <w:szCs w:val="21"/>
                <w:u w:val="single"/>
              </w:rPr>
            </w:pPr>
            <w:r>
              <w:rPr>
                <w:rFonts w:ascii="宋体" w:hAnsi="宋体" w:eastAsia="宋体"/>
                <w:b/>
                <w:sz w:val="21"/>
                <w:szCs w:val="21"/>
                <w:u w:val="single"/>
              </w:rPr>
              <w:t>13618500547</w:t>
            </w:r>
          </w:p>
        </w:tc>
        <w:tc>
          <w:tcPr>
            <w:tcW w:w="1417" w:type="dxa"/>
            <w:gridSpan w:val="3"/>
            <w:tcBorders>
              <w:top w:val="single" w:color="FFFFFF" w:sz="4" w:space="0"/>
              <w:left w:val="single" w:color="FFFFFF" w:sz="4" w:space="0"/>
              <w:bottom w:val="nil"/>
              <w:right w:val="single" w:color="FFFFFF" w:sz="4" w:space="0"/>
            </w:tcBorders>
            <w:vAlign w:val="top"/>
          </w:tcPr>
          <w:p w14:paraId="5D2E1B6E">
            <w:pPr>
              <w:spacing w:line="740" w:lineRule="exact"/>
              <w:rPr>
                <w:rFonts w:hint="eastAsia" w:ascii="宋体" w:hAnsi="宋体" w:eastAsia="宋体"/>
                <w:b/>
              </w:rPr>
            </w:pPr>
            <w:r>
              <w:rPr>
                <w:rFonts w:hint="eastAsia" w:ascii="宋体" w:hAnsi="宋体" w:eastAsia="宋体"/>
                <w:b/>
              </w:rPr>
              <w:t>电子邮箱</w:t>
            </w:r>
          </w:p>
        </w:tc>
        <w:tc>
          <w:tcPr>
            <w:tcW w:w="3686" w:type="dxa"/>
            <w:gridSpan w:val="8"/>
            <w:tcBorders>
              <w:top w:val="nil"/>
              <w:left w:val="single" w:color="FFFFFF" w:sz="4" w:space="0"/>
              <w:bottom w:val="nil"/>
              <w:right w:val="single" w:color="FFFFFF" w:sz="4" w:space="0"/>
            </w:tcBorders>
            <w:vAlign w:val="top"/>
          </w:tcPr>
          <w:p w14:paraId="028DEFD6">
            <w:pPr>
              <w:spacing w:line="740" w:lineRule="exact"/>
              <w:rPr>
                <w:rFonts w:ascii="宋体" w:hAnsi="宋体" w:eastAsia="宋体"/>
                <w:b/>
                <w:sz w:val="21"/>
                <w:szCs w:val="21"/>
                <w:u w:val="single"/>
              </w:rPr>
            </w:pPr>
            <w:r>
              <w:rPr>
                <w:rFonts w:ascii="宋体" w:hAnsi="宋体" w:eastAsia="宋体"/>
                <w:b/>
                <w:sz w:val="21"/>
                <w:szCs w:val="21"/>
                <w:u w:val="single"/>
              </w:rPr>
              <w:t>1924923450@qq.com</w:t>
            </w:r>
          </w:p>
        </w:tc>
      </w:tr>
      <w:bookmarkEnd w:id="10"/>
      <w:bookmarkEnd w:id="11"/>
      <w:tr w14:paraId="41D5C2C8">
        <w:trPr>
          <w:cantSplit/>
          <w:trHeight w:val="20" w:hRule="exact"/>
        </w:trPr>
        <w:tc>
          <w:tcPr>
            <w:tcW w:w="787" w:type="dxa"/>
            <w:tcBorders>
              <w:top w:val="single" w:color="FFFFFF" w:sz="4" w:space="0"/>
              <w:left w:val="single" w:color="FFFFFF" w:sz="4" w:space="0"/>
              <w:bottom w:val="single" w:color="FFFFFF" w:sz="4" w:space="0"/>
              <w:right w:val="single" w:color="FFFFFF" w:sz="4" w:space="0"/>
            </w:tcBorders>
            <w:vAlign w:val="top"/>
          </w:tcPr>
          <w:p w14:paraId="5D4920FD">
            <w:pPr>
              <w:spacing w:line="740" w:lineRule="exact"/>
              <w:rPr>
                <w:rFonts w:hint="eastAsia" w:ascii="宋体" w:hAnsi="宋体" w:eastAsia="宋体"/>
                <w:sz w:val="2"/>
                <w:szCs w:val="10"/>
              </w:rPr>
            </w:pPr>
            <w:bookmarkStart w:id="12" w:name="IndustrySort"/>
            <w:bookmarkStart w:id="13" w:name="GovernmentSubsidize"/>
            <w:bookmarkStart w:id="14" w:name="ProjectTotalFunds"/>
            <w:bookmarkStart w:id="15" w:name="PaperworkNo"/>
            <w:bookmarkStart w:id="16" w:name="Duration"/>
            <w:bookmarkStart w:id="17" w:name="Paperwork"/>
            <w:bookmarkStart w:id="18" w:name="AgencyCode"/>
            <w:bookmarkStart w:id="19" w:name="ProjectSummary"/>
            <w:bookmarkStart w:id="20" w:name="PlanSort"/>
            <w:bookmarkStart w:id="21" w:name="AgencyNature"/>
            <w:bookmarkStart w:id="22" w:name="UndertakeAgency"/>
            <w:bookmarkStart w:id="23" w:name="Field4"/>
            <w:bookmarkStart w:id="24" w:name="ResearchStatus"/>
            <w:r>
              <w:rPr>
                <w:rFonts w:hint="eastAsia" w:ascii="宋体" w:hAnsi="宋体" w:eastAsia="宋体"/>
                <w:sz w:val="2"/>
                <w:szCs w:val="10"/>
              </w:rPr>
              <w:t>身份证</w:t>
            </w:r>
          </w:p>
        </w:tc>
        <w:tc>
          <w:tcPr>
            <w:tcW w:w="538" w:type="dxa"/>
            <w:tcBorders>
              <w:top w:val="nil"/>
              <w:left w:val="single" w:color="FFFFFF" w:sz="4" w:space="0"/>
              <w:bottom w:val="single" w:color="FFFFFF" w:sz="4" w:space="0"/>
              <w:right w:val="single" w:color="FFFFFF" w:sz="4" w:space="0"/>
            </w:tcBorders>
            <w:vAlign w:val="top"/>
          </w:tcPr>
          <w:p w14:paraId="31EC67F1">
            <w:pPr>
              <w:spacing w:line="740" w:lineRule="exact"/>
              <w:rPr>
                <w:rFonts w:ascii="宋体" w:hAnsi="宋体" w:eastAsia="宋体"/>
                <w:sz w:val="2"/>
                <w:szCs w:val="10"/>
              </w:rPr>
            </w:pPr>
            <w:r>
              <w:rPr>
                <w:rFonts w:ascii="宋体" w:hAnsi="宋体" w:eastAsia="宋体"/>
                <w:sz w:val="2"/>
                <w:szCs w:val="10"/>
              </w:rPr>
              <w:t>620422199605190027</w:t>
            </w:r>
          </w:p>
        </w:tc>
        <w:tc>
          <w:tcPr>
            <w:tcW w:w="236" w:type="dxa"/>
            <w:gridSpan w:val="2"/>
            <w:tcBorders>
              <w:top w:val="single" w:color="FFFFFF" w:sz="4" w:space="0"/>
              <w:left w:val="single" w:color="FFFFFF" w:sz="4" w:space="0"/>
              <w:bottom w:val="single" w:color="FFFFFF" w:sz="4" w:space="0"/>
              <w:right w:val="single" w:color="FFFFFF" w:sz="4" w:space="0"/>
            </w:tcBorders>
            <w:vAlign w:val="top"/>
          </w:tcPr>
          <w:p w14:paraId="4BD57475">
            <w:pPr>
              <w:spacing w:line="740" w:lineRule="exact"/>
              <w:rPr>
                <w:rFonts w:hint="eastAsia" w:ascii="宋体" w:hAnsi="宋体" w:eastAsia="宋体"/>
                <w:sz w:val="2"/>
                <w:szCs w:val="10"/>
              </w:rPr>
            </w:pPr>
            <w:r>
              <w:rPr>
                <w:rFonts w:hint="eastAsia" w:ascii="宋体" w:hAnsi="宋体" w:eastAsia="宋体"/>
                <w:sz w:val="2"/>
                <w:szCs w:val="10"/>
              </w:rPr>
              <w:t>区级</w:t>
            </w:r>
          </w:p>
        </w:tc>
        <w:tc>
          <w:tcPr>
            <w:tcW w:w="929" w:type="dxa"/>
            <w:gridSpan w:val="2"/>
            <w:tcBorders>
              <w:top w:val="nil"/>
              <w:left w:val="single" w:color="FFFFFF" w:sz="4" w:space="0"/>
              <w:bottom w:val="single" w:color="FFFFFF" w:sz="4" w:space="0"/>
              <w:right w:val="single" w:color="FFFFFF" w:sz="4" w:space="0"/>
            </w:tcBorders>
            <w:vAlign w:val="top"/>
          </w:tcPr>
          <w:p w14:paraId="65D9BEFF">
            <w:pPr>
              <w:spacing w:line="740" w:lineRule="exact"/>
              <w:rPr>
                <w:rFonts w:hint="eastAsia" w:ascii="宋体" w:hAnsi="宋体" w:eastAsia="宋体"/>
                <w:sz w:val="2"/>
                <w:szCs w:val="10"/>
              </w:rPr>
            </w:pPr>
            <w:r>
              <w:rPr>
                <w:rFonts w:hint="eastAsia" w:ascii="宋体" w:hAnsi="宋体" w:eastAsia="宋体"/>
                <w:sz w:val="2"/>
                <w:szCs w:val="10"/>
              </w:rPr>
              <w:t>医疗</w:t>
            </w:r>
          </w:p>
        </w:tc>
        <w:tc>
          <w:tcPr>
            <w:tcW w:w="487" w:type="dxa"/>
            <w:tcBorders>
              <w:top w:val="single" w:color="FFFFFF" w:sz="4" w:space="0"/>
              <w:left w:val="single" w:color="FFFFFF" w:sz="4" w:space="0"/>
              <w:bottom w:val="nil"/>
              <w:right w:val="single" w:color="FFFFFF" w:sz="4" w:space="0"/>
            </w:tcBorders>
            <w:vAlign w:val="top"/>
          </w:tcPr>
          <w:p w14:paraId="2BFFACAC">
            <w:pPr>
              <w:spacing w:line="740" w:lineRule="exact"/>
              <w:rPr>
                <w:rFonts w:hint="eastAsia" w:ascii="宋体" w:hAnsi="宋体" w:eastAsia="宋体"/>
                <w:sz w:val="2"/>
                <w:szCs w:val="10"/>
              </w:rPr>
            </w:pPr>
            <w:r>
              <w:rPr>
                <w:rFonts w:hint="eastAsia" w:ascii="宋体" w:hAnsi="宋体" w:eastAsia="宋体"/>
                <w:sz w:val="2"/>
                <w:szCs w:val="10"/>
              </w:rPr>
              <w:t>上海市嘉定区安亭医院</w:t>
            </w:r>
          </w:p>
        </w:tc>
        <w:tc>
          <w:tcPr>
            <w:tcW w:w="1086" w:type="dxa"/>
            <w:gridSpan w:val="3"/>
            <w:tcBorders>
              <w:top w:val="nil"/>
              <w:left w:val="single" w:color="FFFFFF" w:sz="4" w:space="0"/>
              <w:bottom w:val="single" w:color="FFFFFF" w:sz="4" w:space="0"/>
              <w:right w:val="single" w:color="FFFFFF" w:sz="4" w:space="0"/>
            </w:tcBorders>
            <w:vAlign w:val="top"/>
          </w:tcPr>
          <w:p w14:paraId="6C1567AA">
            <w:pPr>
              <w:spacing w:line="740" w:lineRule="exact"/>
              <w:rPr>
                <w:rFonts w:ascii="宋体" w:hAnsi="宋体" w:eastAsia="宋体"/>
                <w:sz w:val="2"/>
                <w:szCs w:val="10"/>
              </w:rPr>
            </w:pPr>
            <w:r>
              <w:rPr>
                <w:rFonts w:ascii="宋体" w:hAnsi="宋体" w:eastAsia="宋体"/>
                <w:sz w:val="2"/>
                <w:szCs w:val="10"/>
              </w:rPr>
              <w:t>18569856002334</w:t>
            </w:r>
          </w:p>
        </w:tc>
        <w:tc>
          <w:tcPr>
            <w:tcW w:w="538" w:type="dxa"/>
            <w:gridSpan w:val="2"/>
            <w:tcBorders>
              <w:top w:val="nil"/>
              <w:left w:val="single" w:color="FFFFFF" w:sz="4" w:space="0"/>
              <w:bottom w:val="single" w:color="FFFFFF" w:sz="4" w:space="0"/>
              <w:right w:val="single" w:color="FFFFFF" w:sz="4" w:space="0"/>
            </w:tcBorders>
            <w:vAlign w:val="top"/>
          </w:tcPr>
          <w:p w14:paraId="1FF45B11">
            <w:pPr>
              <w:spacing w:line="740" w:lineRule="exact"/>
              <w:rPr>
                <w:rFonts w:hint="eastAsia" w:ascii="宋体" w:hAnsi="宋体" w:eastAsia="宋体"/>
                <w:sz w:val="2"/>
                <w:szCs w:val="10"/>
              </w:rPr>
            </w:pPr>
          </w:p>
        </w:tc>
        <w:tc>
          <w:tcPr>
            <w:tcW w:w="563" w:type="dxa"/>
            <w:tcBorders>
              <w:top w:val="nil"/>
              <w:left w:val="single" w:color="FFFFFF" w:sz="4" w:space="0"/>
              <w:bottom w:val="nil"/>
              <w:right w:val="single" w:color="FFFFFF" w:sz="4" w:space="0"/>
            </w:tcBorders>
            <w:vAlign w:val="top"/>
          </w:tcPr>
          <w:p w14:paraId="28E96AF6">
            <w:pPr>
              <w:spacing w:line="740" w:lineRule="exact"/>
              <w:rPr>
                <w:rFonts w:hint="eastAsia" w:ascii="宋体" w:hAnsi="宋体" w:eastAsia="宋体"/>
                <w:sz w:val="2"/>
                <w:szCs w:val="10"/>
              </w:rPr>
            </w:pPr>
            <w:r>
              <w:rPr>
                <w:rFonts w:hint="eastAsia" w:ascii="宋体" w:hAnsi="宋体" w:eastAsia="宋体"/>
                <w:sz w:val="2"/>
                <w:szCs w:val="10"/>
              </w:rPr>
              <w:t>事业单位</w:t>
            </w:r>
          </w:p>
        </w:tc>
        <w:tc>
          <w:tcPr>
            <w:tcW w:w="427" w:type="dxa"/>
            <w:tcBorders>
              <w:top w:val="nil"/>
              <w:left w:val="single" w:color="FFFFFF" w:sz="4" w:space="0"/>
              <w:bottom w:val="single" w:color="FFFFFF" w:sz="4" w:space="0"/>
              <w:right w:val="single" w:color="FFFFFF" w:sz="4" w:space="0"/>
            </w:tcBorders>
            <w:vAlign w:val="top"/>
          </w:tcPr>
          <w:p w14:paraId="1AEB1C23">
            <w:pPr>
              <w:spacing w:line="740" w:lineRule="exact"/>
              <w:rPr>
                <w:rFonts w:ascii="宋体" w:hAnsi="宋体" w:eastAsia="宋体"/>
                <w:sz w:val="2"/>
                <w:szCs w:val="10"/>
              </w:rPr>
            </w:pPr>
            <w:r>
              <w:rPr>
                <w:rFonts w:ascii="宋体" w:hAnsi="宋体" w:eastAsia="宋体"/>
                <w:sz w:val="2"/>
                <w:szCs w:val="10"/>
              </w:rPr>
              <w:t>10</w:t>
            </w:r>
          </w:p>
        </w:tc>
        <w:tc>
          <w:tcPr>
            <w:tcW w:w="639" w:type="dxa"/>
            <w:tcBorders>
              <w:top w:val="nil"/>
              <w:left w:val="single" w:color="FFFFFF" w:sz="4" w:space="0"/>
              <w:bottom w:val="single" w:color="FFFFFF" w:sz="4" w:space="0"/>
              <w:right w:val="single" w:color="FFFFFF" w:sz="4" w:space="0"/>
            </w:tcBorders>
            <w:vAlign w:val="top"/>
          </w:tcPr>
          <w:p w14:paraId="64C4CF0A">
            <w:pPr>
              <w:spacing w:line="740" w:lineRule="exact"/>
              <w:rPr>
                <w:rFonts w:ascii="宋体" w:hAnsi="宋体" w:eastAsia="宋体"/>
                <w:sz w:val="2"/>
                <w:szCs w:val="10"/>
              </w:rPr>
            </w:pPr>
            <w:r>
              <w:rPr>
                <w:rFonts w:ascii="宋体" w:hAnsi="宋体" w:eastAsia="宋体"/>
                <w:sz w:val="2"/>
                <w:szCs w:val="10"/>
              </w:rPr>
              <w:t>5</w:t>
            </w:r>
          </w:p>
        </w:tc>
        <w:tc>
          <w:tcPr>
            <w:tcW w:w="432" w:type="dxa"/>
            <w:tcBorders>
              <w:top w:val="nil"/>
              <w:left w:val="single" w:color="FFFFFF" w:sz="4" w:space="0"/>
              <w:bottom w:val="nil"/>
              <w:right w:val="single" w:color="FFFFFF" w:sz="4" w:space="0"/>
            </w:tcBorders>
            <w:vAlign w:val="top"/>
          </w:tcPr>
          <w:p w14:paraId="19DF823C">
            <w:pPr>
              <w:spacing w:line="740" w:lineRule="exact"/>
              <w:rPr>
                <w:rFonts w:ascii="宋体" w:hAnsi="宋体" w:eastAsia="宋体"/>
                <w:sz w:val="2"/>
                <w:szCs w:val="10"/>
              </w:rPr>
            </w:pPr>
            <w:r>
              <w:rPr>
                <w:rFonts w:ascii="宋体" w:hAnsi="宋体" w:eastAsia="宋体"/>
                <w:sz w:val="2"/>
                <w:szCs w:val="10"/>
              </w:rPr>
              <w:tab/>
            </w:r>
            <w:r>
              <w:rPr>
                <w:rFonts w:ascii="宋体" w:hAnsi="宋体" w:eastAsia="宋体"/>
                <w:sz w:val="2"/>
                <w:szCs w:val="10"/>
              </w:rPr>
              <w:t>伦理</w:t>
            </w:r>
            <w:r>
              <w:rPr>
                <w:rFonts w:ascii="宋体" w:hAnsi="宋体" w:eastAsia="宋体"/>
                <w:sz w:val="2"/>
                <w:szCs w:val="10"/>
              </w:rPr>
              <w:tab/>
            </w:r>
            <w:r>
              <w:rPr>
                <w:rFonts w:ascii="宋体" w:hAnsi="宋体" w:eastAsia="宋体"/>
                <w:sz w:val="2"/>
                <w:szCs w:val="10"/>
              </w:rPr>
              <w:t>其他</w:t>
            </w:r>
          </w:p>
        </w:tc>
        <w:tc>
          <w:tcPr>
            <w:tcW w:w="780" w:type="dxa"/>
            <w:gridSpan w:val="2"/>
            <w:tcBorders>
              <w:top w:val="nil"/>
              <w:left w:val="single" w:color="FFFFFF" w:sz="4" w:space="0"/>
              <w:bottom w:val="single" w:color="FFFFFF" w:sz="4" w:space="0"/>
              <w:right w:val="single" w:color="FFFFFF" w:sz="4" w:space="0"/>
            </w:tcBorders>
            <w:vAlign w:val="top"/>
          </w:tcPr>
          <w:p w14:paraId="46AADE3A">
            <w:pPr>
              <w:spacing w:line="740" w:lineRule="exact"/>
              <w:rPr>
                <w:rFonts w:hint="eastAsia" w:ascii="宋体" w:hAnsi="宋体" w:eastAsia="宋体"/>
                <w:sz w:val="2"/>
                <w:szCs w:val="10"/>
              </w:rPr>
            </w:pPr>
            <w:r>
              <w:rPr>
                <w:rFonts w:hint="eastAsia" w:ascii="宋体" w:hAnsi="宋体" w:eastAsia="宋体"/>
                <w:sz w:val="2"/>
                <w:szCs w:val="10"/>
              </w:rPr>
              <w:t>初级</w:t>
            </w:r>
          </w:p>
        </w:tc>
        <w:tc>
          <w:tcPr>
            <w:tcW w:w="780" w:type="dxa"/>
            <w:tcBorders>
              <w:top w:val="nil"/>
              <w:left w:val="single" w:color="FFFFFF" w:sz="4" w:space="0"/>
              <w:bottom w:val="single" w:color="FFFFFF" w:sz="4" w:space="0"/>
              <w:right w:val="single" w:color="FFFFFF" w:sz="4" w:space="0"/>
            </w:tcBorders>
            <w:vAlign w:val="top"/>
          </w:tcPr>
          <w:p w14:paraId="26C1036F">
            <w:pPr>
              <w:spacing w:line="740" w:lineRule="exact"/>
              <w:rPr>
                <w:rFonts w:hint="eastAsia" w:ascii="宋体" w:hAnsi="宋体" w:eastAsia="宋体"/>
                <w:sz w:val="2"/>
                <w:szCs w:val="10"/>
              </w:rPr>
            </w:pPr>
            <w:r>
              <w:rPr>
                <w:rFonts w:hint="eastAsia" w:ascii="宋体" w:hAnsi="宋体" w:eastAsia="宋体"/>
                <w:sz w:val="2"/>
                <w:szCs w:val="10"/>
              </w:rPr>
              <w:t>嘉定区</w:t>
            </w:r>
          </w:p>
        </w:tc>
      </w:tr>
      <w:bookmarkEnd w:id="12"/>
      <w:bookmarkEnd w:id="13"/>
      <w:bookmarkEnd w:id="14"/>
      <w:bookmarkEnd w:id="15"/>
      <w:bookmarkEnd w:id="16"/>
      <w:bookmarkEnd w:id="17"/>
      <w:bookmarkEnd w:id="18"/>
      <w:bookmarkEnd w:id="19"/>
      <w:bookmarkEnd w:id="20"/>
      <w:bookmarkEnd w:id="21"/>
      <w:bookmarkEnd w:id="22"/>
      <w:bookmarkEnd w:id="23"/>
      <w:bookmarkEnd w:id="24"/>
      <w:tr w14:paraId="16BC2D7D">
        <w:trPr>
          <w:cantSplit/>
          <w:trHeight w:val="454" w:hRule="exact"/>
        </w:trPr>
        <w:tc>
          <w:tcPr>
            <w:tcW w:w="2977" w:type="dxa"/>
            <w:gridSpan w:val="7"/>
            <w:tcBorders>
              <w:top w:val="nil"/>
              <w:left w:val="single" w:color="FFFFFF" w:sz="4" w:space="0"/>
              <w:bottom w:val="single" w:color="FFFFFF" w:sz="4" w:space="0"/>
              <w:right w:val="single" w:color="FFFFFF" w:sz="4" w:space="0"/>
            </w:tcBorders>
            <w:vAlign w:val="top"/>
          </w:tcPr>
          <w:p w14:paraId="54786D63">
            <w:pPr>
              <w:tabs>
                <w:tab w:val="center" w:pos="1193"/>
                <w:tab w:val="right" w:pos="2386"/>
              </w:tabs>
              <w:spacing w:line="740" w:lineRule="exact"/>
              <w:jc w:val="left"/>
              <w:rPr>
                <w:rFonts w:ascii="宋体" w:hAnsi="宋体" w:eastAsia="宋体"/>
                <w:b/>
              </w:rPr>
            </w:pPr>
          </w:p>
        </w:tc>
        <w:tc>
          <w:tcPr>
            <w:tcW w:w="5245" w:type="dxa"/>
            <w:gridSpan w:val="12"/>
            <w:tcBorders>
              <w:top w:val="nil"/>
              <w:left w:val="single" w:color="FFFFFF" w:sz="4" w:space="0"/>
              <w:bottom w:val="single" w:color="FFFFFF" w:sz="4" w:space="0"/>
              <w:right w:val="single" w:color="FFFFFF" w:sz="4" w:space="0"/>
            </w:tcBorders>
            <w:vAlign w:val="top"/>
          </w:tcPr>
          <w:p w14:paraId="426977E8">
            <w:pPr>
              <w:spacing w:line="740" w:lineRule="exact"/>
              <w:rPr>
                <w:rFonts w:ascii="宋体" w:hAnsi="宋体" w:eastAsia="宋体"/>
                <w:b/>
                <w:sz w:val="21"/>
                <w:szCs w:val="21"/>
              </w:rPr>
            </w:pPr>
          </w:p>
        </w:tc>
      </w:tr>
      <w:tr w14:paraId="41E077DD">
        <w:trPr>
          <w:cantSplit/>
          <w:trHeight w:val="454" w:hRule="exact"/>
        </w:trPr>
        <w:tc>
          <w:tcPr>
            <w:tcW w:w="2977" w:type="dxa"/>
            <w:gridSpan w:val="7"/>
            <w:tcBorders>
              <w:top w:val="nil"/>
              <w:left w:val="single" w:color="FFFFFF" w:sz="4" w:space="0"/>
              <w:bottom w:val="single" w:color="FFFFFF" w:sz="4" w:space="0"/>
              <w:right w:val="single" w:color="FFFFFF" w:sz="4" w:space="0"/>
            </w:tcBorders>
            <w:vAlign w:val="top"/>
          </w:tcPr>
          <w:p w14:paraId="26771C61">
            <w:pPr>
              <w:tabs>
                <w:tab w:val="center" w:pos="1193"/>
                <w:tab w:val="right" w:pos="2386"/>
              </w:tabs>
              <w:spacing w:line="740" w:lineRule="exact"/>
              <w:jc w:val="left"/>
              <w:rPr>
                <w:rFonts w:ascii="宋体" w:hAnsi="宋体" w:eastAsia="宋体"/>
                <w:b/>
              </w:rPr>
            </w:pPr>
          </w:p>
        </w:tc>
        <w:tc>
          <w:tcPr>
            <w:tcW w:w="5245" w:type="dxa"/>
            <w:gridSpan w:val="12"/>
            <w:tcBorders>
              <w:top w:val="nil"/>
              <w:left w:val="single" w:color="FFFFFF" w:sz="4" w:space="0"/>
              <w:bottom w:val="single" w:color="FFFFFF" w:sz="4" w:space="0"/>
              <w:right w:val="single" w:color="FFFFFF" w:sz="4" w:space="0"/>
            </w:tcBorders>
            <w:vAlign w:val="top"/>
          </w:tcPr>
          <w:p w14:paraId="22AD7014">
            <w:pPr>
              <w:spacing w:line="740" w:lineRule="exact"/>
              <w:rPr>
                <w:rFonts w:ascii="宋体" w:hAnsi="宋体" w:eastAsia="宋体"/>
                <w:b/>
                <w:sz w:val="21"/>
                <w:szCs w:val="21"/>
              </w:rPr>
            </w:pPr>
          </w:p>
        </w:tc>
      </w:tr>
      <w:tr w14:paraId="7BAFEA30">
        <w:trPr>
          <w:cantSplit/>
          <w:trHeight w:val="750" w:hRule="exact"/>
        </w:trPr>
        <w:tc>
          <w:tcPr>
            <w:tcW w:w="2977" w:type="dxa"/>
            <w:gridSpan w:val="7"/>
            <w:tcBorders>
              <w:top w:val="nil"/>
              <w:left w:val="single" w:color="FFFFFF" w:sz="4" w:space="0"/>
              <w:bottom w:val="single" w:color="FFFFFF" w:sz="4" w:space="0"/>
              <w:right w:val="single" w:color="FFFFFF" w:sz="4" w:space="0"/>
            </w:tcBorders>
            <w:vAlign w:val="top"/>
          </w:tcPr>
          <w:p w14:paraId="68E51BD8">
            <w:pPr>
              <w:tabs>
                <w:tab w:val="center" w:pos="1193"/>
                <w:tab w:val="right" w:pos="2386"/>
              </w:tabs>
              <w:spacing w:line="740" w:lineRule="exact"/>
              <w:jc w:val="left"/>
              <w:rPr>
                <w:rFonts w:ascii="宋体" w:hAnsi="宋体" w:eastAsia="宋体"/>
                <w:b/>
              </w:rPr>
            </w:pPr>
            <w:bookmarkStart w:id="25" w:name="FillDate"/>
            <w:r>
              <w:rPr>
                <w:rFonts w:ascii="宋体" w:hAnsi="宋体" w:eastAsia="宋体"/>
                <w:b/>
              </w:rPr>
              <w:tab/>
            </w:r>
            <w:r>
              <w:rPr>
                <w:rFonts w:hint="eastAsia" w:ascii="宋体" w:hAnsi="宋体" w:eastAsia="宋体"/>
                <w:b/>
              </w:rPr>
              <w:t xml:space="preserve">       填表日期 ：</w:t>
            </w:r>
          </w:p>
        </w:tc>
        <w:tc>
          <w:tcPr>
            <w:tcW w:w="5245" w:type="dxa"/>
            <w:gridSpan w:val="12"/>
            <w:tcBorders>
              <w:top w:val="nil"/>
              <w:left w:val="single" w:color="FFFFFF" w:sz="4" w:space="0"/>
              <w:bottom w:val="single" w:color="FFFFFF" w:sz="4" w:space="0"/>
              <w:right w:val="single" w:color="FFFFFF" w:sz="4" w:space="0"/>
            </w:tcBorders>
            <w:vAlign w:val="top"/>
          </w:tcPr>
          <w:p w14:paraId="5CF9C3DF">
            <w:pPr>
              <w:spacing w:line="740" w:lineRule="exact"/>
              <w:rPr>
                <w:rFonts w:ascii="宋体" w:hAnsi="宋体" w:eastAsia="宋体"/>
                <w:b/>
                <w:sz w:val="21"/>
                <w:szCs w:val="21"/>
              </w:rPr>
            </w:pPr>
            <w:r>
              <w:rPr>
                <w:rFonts w:ascii="宋体" w:hAnsi="宋体" w:eastAsia="宋体"/>
                <w:b/>
                <w:sz w:val="21"/>
                <w:szCs w:val="21"/>
              </w:rPr>
              <w:t>202</w:t>
            </w:r>
            <w:r>
              <w:rPr>
                <w:rFonts w:hint="eastAsia" w:ascii="宋体" w:hAnsi="宋体" w:eastAsia="宋体"/>
                <w:b/>
                <w:sz w:val="21"/>
                <w:szCs w:val="21"/>
                <w:lang w:eastAsia="zh-CN"/>
              </w:rPr>
              <w:t>4</w:t>
            </w:r>
            <w:r>
              <w:rPr>
                <w:rFonts w:ascii="宋体" w:hAnsi="宋体" w:eastAsia="宋体"/>
                <w:b/>
                <w:sz w:val="21"/>
                <w:szCs w:val="21"/>
              </w:rPr>
              <w:t>/</w:t>
            </w:r>
            <w:r>
              <w:rPr>
                <w:rFonts w:hint="eastAsia" w:ascii="宋体" w:hAnsi="宋体" w:eastAsia="宋体"/>
                <w:b/>
                <w:sz w:val="21"/>
                <w:szCs w:val="21"/>
                <w:lang w:eastAsia="zh-CN"/>
              </w:rPr>
              <w:t>12</w:t>
            </w:r>
            <w:r>
              <w:rPr>
                <w:rFonts w:ascii="宋体" w:hAnsi="宋体" w:eastAsia="宋体"/>
                <w:b/>
                <w:sz w:val="21"/>
                <w:szCs w:val="21"/>
              </w:rPr>
              <w:t>/</w:t>
            </w:r>
            <w:r>
              <w:rPr>
                <w:rFonts w:hint="eastAsia" w:ascii="宋体" w:hAnsi="宋体" w:eastAsia="宋体"/>
                <w:b/>
                <w:sz w:val="21"/>
                <w:szCs w:val="21"/>
                <w:lang w:eastAsia="zh-CN"/>
              </w:rPr>
              <w:t>6</w:t>
            </w:r>
          </w:p>
        </w:tc>
      </w:tr>
      <w:bookmarkEnd w:id="25"/>
    </w:tbl>
    <w:p w14:paraId="7FB0825A">
      <w:pPr>
        <w:jc w:val="center"/>
        <w:rPr>
          <w:rFonts w:ascii="宋体" w:hAnsi="宋体" w:eastAsia="宋体"/>
        </w:rPr>
      </w:pPr>
      <w:r>
        <w:rPr>
          <w:rFonts w:ascii="宋体" w:hAnsi="宋体" w:eastAsia="宋体"/>
        </w:rPr>
        <w:br w:type="page"/>
      </w:r>
      <w:r>
        <w:rPr>
          <w:rFonts w:hint="eastAsia" w:ascii="宋体" w:hAnsi="宋体" w:eastAsia="宋体"/>
          <w:b/>
          <w:sz w:val="36"/>
          <w:szCs w:val="36"/>
        </w:rPr>
        <w:t>填表说明</w:t>
      </w:r>
    </w:p>
    <w:p w14:paraId="75884253">
      <w:pPr>
        <w:spacing w:line="480" w:lineRule="auto"/>
        <w:jc w:val="center"/>
        <w:rPr>
          <w:rFonts w:hint="eastAsia" w:ascii="宋体" w:hAnsi="宋体" w:eastAsia="宋体"/>
          <w:b/>
          <w:sz w:val="36"/>
          <w:szCs w:val="36"/>
        </w:rPr>
      </w:pPr>
    </w:p>
    <w:p w14:paraId="5B1CBB3D">
      <w:pPr>
        <w:spacing w:line="480" w:lineRule="auto"/>
        <w:ind w:firstLine="560"/>
        <w:rPr>
          <w:rFonts w:hint="eastAsia" w:ascii="宋体" w:hAnsi="宋体" w:eastAsia="宋体"/>
          <w:b/>
        </w:rPr>
      </w:pPr>
      <w:r>
        <w:rPr>
          <w:rFonts w:hint="eastAsia" w:ascii="宋体" w:hAnsi="宋体" w:eastAsia="宋体"/>
          <w:b/>
        </w:rPr>
        <w:t>一、本项目申请书系上海市卫生健康委员会为所组织的科研项目研究而设计。</w:t>
      </w:r>
    </w:p>
    <w:p w14:paraId="65DB4FC4">
      <w:pPr>
        <w:spacing w:line="480" w:lineRule="auto"/>
        <w:ind w:firstLine="560"/>
        <w:rPr>
          <w:rFonts w:hint="eastAsia" w:ascii="宋体" w:hAnsi="宋体" w:eastAsia="宋体"/>
          <w:b/>
        </w:rPr>
      </w:pPr>
      <w:r>
        <w:rPr>
          <w:rFonts w:hint="eastAsia" w:ascii="宋体" w:hAnsi="宋体" w:eastAsia="宋体"/>
          <w:b/>
        </w:rPr>
        <w:t>二、本项目申请书编写请使用A4普通纸张打印填报，各栏空格不够时，请自行加页。左侧装订成册（不要采用胶圈、文件夹等带有突出棱边的装订方式）。</w:t>
      </w:r>
    </w:p>
    <w:p w14:paraId="54B4EAD5">
      <w:pPr>
        <w:spacing w:line="480" w:lineRule="auto"/>
        <w:ind w:firstLine="560"/>
        <w:rPr>
          <w:rFonts w:hint="eastAsia" w:ascii="宋体" w:hAnsi="宋体" w:eastAsia="宋体"/>
          <w:b/>
        </w:rPr>
      </w:pPr>
      <w:r>
        <w:rPr>
          <w:rFonts w:hint="eastAsia" w:ascii="宋体" w:hAnsi="宋体" w:eastAsia="宋体"/>
          <w:b/>
        </w:rPr>
        <w:t>三、本项目申请书各项内容要实事求是，逐条认真填写，外来语同时用原文和中文表达。</w:t>
      </w:r>
    </w:p>
    <w:p w14:paraId="1D49C48B">
      <w:pPr>
        <w:spacing w:line="480" w:lineRule="auto"/>
        <w:ind w:firstLine="549" w:firstLineChars="196"/>
        <w:rPr>
          <w:rFonts w:hint="eastAsia" w:ascii="宋体" w:hAnsi="宋体" w:eastAsia="宋体"/>
          <w:b/>
        </w:rPr>
      </w:pPr>
      <w:r>
        <w:rPr>
          <w:rFonts w:hint="eastAsia" w:ascii="宋体" w:hAnsi="宋体" w:eastAsia="宋体"/>
          <w:b/>
        </w:rPr>
        <w:t>四、研究期限为202</w:t>
      </w:r>
      <w:r>
        <w:rPr>
          <w:rFonts w:hint="eastAsia" w:ascii="宋体" w:hAnsi="宋体" w:eastAsia="宋体"/>
          <w:b/>
          <w:lang w:val="en-US" w:eastAsia="zh-CN"/>
        </w:rPr>
        <w:t>5</w:t>
      </w:r>
      <w:r>
        <w:rPr>
          <w:rFonts w:hint="eastAsia" w:ascii="宋体" w:hAnsi="宋体" w:eastAsia="宋体"/>
          <w:b/>
        </w:rPr>
        <w:t>年7月至202</w:t>
      </w:r>
      <w:r>
        <w:rPr>
          <w:rFonts w:hint="eastAsia" w:ascii="宋体" w:hAnsi="宋体" w:eastAsia="宋体"/>
          <w:b/>
          <w:lang w:val="en-US" w:eastAsia="zh-CN"/>
        </w:rPr>
        <w:t>8</w:t>
      </w:r>
      <w:r>
        <w:rPr>
          <w:rFonts w:hint="eastAsia" w:ascii="宋体" w:hAnsi="宋体" w:eastAsia="宋体"/>
          <w:b/>
        </w:rPr>
        <w:t>年6月。</w:t>
      </w:r>
    </w:p>
    <w:p w14:paraId="0AB15334">
      <w:pPr>
        <w:spacing w:line="480" w:lineRule="auto"/>
        <w:ind w:firstLine="549" w:firstLineChars="196"/>
        <w:rPr>
          <w:rFonts w:hint="eastAsia" w:ascii="宋体" w:hAnsi="宋体" w:eastAsia="宋体"/>
          <w:b/>
        </w:rPr>
      </w:pPr>
      <w:r>
        <w:rPr>
          <w:rFonts w:hint="eastAsia" w:ascii="宋体" w:hAnsi="宋体" w:eastAsia="宋体"/>
          <w:b/>
        </w:rPr>
        <w:t>五、所属学科及代码要求尽可能填写到三级学科，在没有三级学科情况下填写二级学科。</w:t>
      </w:r>
    </w:p>
    <w:p w14:paraId="646B766A">
      <w:pPr>
        <w:spacing w:line="480" w:lineRule="auto"/>
        <w:ind w:firstLine="549" w:firstLineChars="196"/>
        <w:rPr>
          <w:rFonts w:hint="eastAsia" w:ascii="宋体" w:hAnsi="宋体" w:eastAsia="宋体"/>
          <w:b/>
        </w:rPr>
      </w:pPr>
      <w:r>
        <w:rPr>
          <w:rFonts w:hint="eastAsia" w:ascii="宋体" w:hAnsi="宋体" w:eastAsia="宋体"/>
          <w:b/>
        </w:rPr>
        <w:t>六、单位名称填写必须与所盖公章一致，否则无效。</w:t>
      </w:r>
    </w:p>
    <w:p w14:paraId="385B1919">
      <w:pPr>
        <w:outlineLvl w:val="0"/>
        <w:rPr>
          <w:rFonts w:ascii="宋体" w:hAnsi="宋体" w:eastAsia="宋体"/>
          <w:szCs w:val="28"/>
        </w:rPr>
      </w:pPr>
      <w:bookmarkStart w:id="26" w:name="_1463429287"/>
      <w:bookmarkEnd w:id="26"/>
      <w:bookmarkStart w:id="27" w:name="_Hlk513029586"/>
      <w:bookmarkEnd w:id="27"/>
      <w:r>
        <w:rPr>
          <w:rFonts w:ascii="宋体" w:hAnsi="宋体" w:eastAsia="宋体"/>
          <w:szCs w:val="28"/>
        </w:rPr>
        <w:br w:type="page"/>
      </w:r>
      <w:r>
        <w:rPr>
          <w:rFonts w:hint="eastAsia" w:ascii="宋体" w:hAnsi="宋体" w:eastAsia="宋体"/>
          <w:szCs w:val="28"/>
        </w:rPr>
        <w:t xml:space="preserve">一、简表 </w:t>
      </w:r>
      <w:r>
        <w:rPr>
          <w:rFonts w:ascii="宋体" w:hAnsi="宋体" w:eastAsia="宋体"/>
          <w:vanish/>
          <w:szCs w:val="28"/>
        </w:rPr>
        <w:fldChar w:fldCharType="begin"/>
      </w:r>
      <w:r>
        <w:rPr>
          <w:rFonts w:ascii="宋体" w:hAnsi="宋体" w:eastAsia="宋体"/>
          <w:vanish/>
          <w:szCs w:val="28"/>
        </w:rPr>
        <w:instrText xml:space="preserve"> CONTROL Forms.Label.1 \s </w:instrText>
      </w:r>
      <w:r>
        <w:rPr>
          <w:rFonts w:ascii="宋体" w:hAnsi="宋体" w:eastAsia="宋体"/>
          <w:vanish/>
          <w:szCs w:val="28"/>
        </w:rPr>
        <w:fldChar w:fldCharType="separate"/>
      </w:r>
      <w:r>
        <w:rPr>
          <w:rFonts w:ascii="宋体" w:hAnsi="宋体" w:eastAsia="宋体"/>
          <w:vanish/>
          <w:szCs w:val="28"/>
        </w:rPr>
        <w:drawing>
          <wp:inline distT="0" distB="0" distL="0" distR="0">
            <wp:extent cx="1504950" cy="190500"/>
            <wp:effectExtent l="0" t="0" r="0" b="0"/>
            <wp:docPr id="2" name="_x0000_i1025"/>
            <wp:cNvGraphicFramePr/>
            <a:graphic xmlns:a="http://schemas.openxmlformats.org/drawingml/2006/main">
              <a:graphicData uri="http://schemas.openxmlformats.org/drawingml/2006/picture">
                <pic:pic xmlns:pic="http://schemas.openxmlformats.org/drawingml/2006/picture">
                  <pic:nvPicPr>
                    <pic:cNvPr id="2" name="_x0000_i1025"/>
                    <pic:cNvPicPr/>
                  </pic:nvPicPr>
                  <pic:blipFill>
                    <a:blip r:embed="rId9"/>
                    <a:stretch>
                      <a:fillRect/>
                    </a:stretch>
                  </pic:blipFill>
                  <pic:spPr>
                    <a:xfrm>
                      <a:off x="0" y="0"/>
                      <a:ext cx="1504950" cy="190500"/>
                    </a:xfrm>
                    <a:prstGeom prst="rect">
                      <a:avLst/>
                    </a:prstGeom>
                  </pic:spPr>
                </pic:pic>
              </a:graphicData>
            </a:graphic>
          </wp:inline>
        </w:drawing>
      </w:r>
      <w:r>
        <w:rPr>
          <w:rFonts w:ascii="宋体" w:hAnsi="宋体" w:eastAsia="宋体"/>
          <w:vanish/>
          <w:szCs w:val="28"/>
        </w:rPr>
        <w:fldChar w:fldCharType="end"/>
      </w:r>
    </w:p>
    <w:tbl>
      <w:tblPr>
        <w:tblStyle w:val="2"/>
        <w:tblW w:w="9142"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61"/>
        <w:gridCol w:w="903"/>
        <w:gridCol w:w="472"/>
        <w:gridCol w:w="617"/>
        <w:gridCol w:w="774"/>
        <w:gridCol w:w="1048"/>
        <w:gridCol w:w="780"/>
        <w:gridCol w:w="129"/>
        <w:gridCol w:w="645"/>
        <w:gridCol w:w="197"/>
        <w:gridCol w:w="878"/>
        <w:gridCol w:w="351"/>
        <w:gridCol w:w="1251"/>
        <w:gridCol w:w="236"/>
      </w:tblGrid>
      <w:tr w14:paraId="6A7FA788">
        <w:trPr>
          <w:cantSplit/>
          <w:trHeight w:val="779" w:hRule="atLeast"/>
        </w:trPr>
        <w:tc>
          <w:tcPr>
            <w:tcW w:w="861" w:type="dxa"/>
            <w:vMerge w:val="restart"/>
            <w:textDirection w:val="tbRlV"/>
            <w:vAlign w:val="center"/>
          </w:tcPr>
          <w:p w14:paraId="249710CE">
            <w:pPr>
              <w:ind w:left="113" w:right="113"/>
              <w:jc w:val="center"/>
              <w:rPr>
                <w:rFonts w:hint="eastAsia" w:ascii="宋体" w:hAnsi="宋体" w:eastAsia="宋体"/>
                <w:sz w:val="24"/>
              </w:rPr>
            </w:pPr>
            <w:bookmarkStart w:id="28" w:name="BirthDate"/>
            <w:bookmarkStart w:id="29" w:name="Gender"/>
            <w:bookmarkStart w:id="30" w:name="CName"/>
            <w:r>
              <w:rPr>
                <w:rFonts w:hint="eastAsia" w:ascii="宋体" w:hAnsi="宋体" w:eastAsia="宋体"/>
                <w:sz w:val="24"/>
              </w:rPr>
              <w:t>项 目 负 责 人</w:t>
            </w:r>
          </w:p>
        </w:tc>
        <w:tc>
          <w:tcPr>
            <w:tcW w:w="903" w:type="dxa"/>
            <w:tcBorders>
              <w:right w:val="single" w:color="000000" w:sz="4" w:space="0"/>
            </w:tcBorders>
            <w:vAlign w:val="center"/>
          </w:tcPr>
          <w:p w14:paraId="7CBE9AF8">
            <w:pPr>
              <w:jc w:val="left"/>
              <w:rPr>
                <w:rFonts w:hint="eastAsia" w:ascii="宋体" w:hAnsi="宋体" w:eastAsia="宋体"/>
                <w:sz w:val="24"/>
              </w:rPr>
            </w:pPr>
            <w:r>
              <w:rPr>
                <w:rFonts w:hint="eastAsia" w:ascii="宋体" w:hAnsi="宋体" w:eastAsia="宋体"/>
                <w:sz w:val="24"/>
              </w:rPr>
              <w:t>姓名</w:t>
            </w:r>
          </w:p>
        </w:tc>
        <w:tc>
          <w:tcPr>
            <w:tcW w:w="1089" w:type="dxa"/>
            <w:gridSpan w:val="2"/>
            <w:tcBorders>
              <w:left w:val="single" w:color="000000" w:sz="4" w:space="0"/>
            </w:tcBorders>
            <w:vAlign w:val="center"/>
          </w:tcPr>
          <w:p w14:paraId="1CC3A546">
            <w:pPr>
              <w:jc w:val="left"/>
              <w:rPr>
                <w:rFonts w:hint="eastAsia" w:ascii="宋体" w:hAnsi="宋体" w:eastAsia="宋体"/>
                <w:sz w:val="24"/>
              </w:rPr>
            </w:pPr>
            <w:r>
              <w:rPr>
                <w:rFonts w:hint="eastAsia" w:ascii="宋体" w:hAnsi="宋体" w:eastAsia="宋体"/>
                <w:sz w:val="24"/>
              </w:rPr>
              <w:t>张湘豫</w:t>
            </w:r>
          </w:p>
        </w:tc>
        <w:tc>
          <w:tcPr>
            <w:tcW w:w="774" w:type="dxa"/>
            <w:vAlign w:val="center"/>
          </w:tcPr>
          <w:p w14:paraId="7C22F47B">
            <w:pPr>
              <w:jc w:val="left"/>
              <w:rPr>
                <w:rFonts w:hint="eastAsia" w:ascii="宋体" w:hAnsi="宋体" w:eastAsia="宋体"/>
                <w:sz w:val="24"/>
              </w:rPr>
            </w:pPr>
            <w:r>
              <w:rPr>
                <w:rFonts w:hint="eastAsia" w:ascii="宋体" w:hAnsi="宋体" w:eastAsia="宋体"/>
                <w:sz w:val="24"/>
              </w:rPr>
              <w:t>性别</w:t>
            </w:r>
          </w:p>
        </w:tc>
        <w:tc>
          <w:tcPr>
            <w:tcW w:w="1048" w:type="dxa"/>
            <w:vAlign w:val="center"/>
          </w:tcPr>
          <w:p w14:paraId="34BDED4C">
            <w:pPr>
              <w:jc w:val="left"/>
              <w:rPr>
                <w:rFonts w:hint="eastAsia" w:ascii="宋体" w:hAnsi="宋体" w:eastAsia="宋体"/>
                <w:sz w:val="24"/>
              </w:rPr>
            </w:pPr>
            <w:r>
              <w:rPr>
                <w:rFonts w:hint="eastAsia" w:ascii="宋体" w:hAnsi="宋体" w:eastAsia="宋体"/>
                <w:sz w:val="24"/>
              </w:rPr>
              <w:t>女</w:t>
            </w:r>
          </w:p>
        </w:tc>
        <w:tc>
          <w:tcPr>
            <w:tcW w:w="1554" w:type="dxa"/>
            <w:gridSpan w:val="3"/>
            <w:vAlign w:val="center"/>
          </w:tcPr>
          <w:p w14:paraId="2576DDB0">
            <w:pPr>
              <w:jc w:val="left"/>
              <w:rPr>
                <w:rFonts w:hint="eastAsia" w:ascii="宋体" w:hAnsi="宋体" w:eastAsia="宋体"/>
                <w:sz w:val="24"/>
              </w:rPr>
            </w:pPr>
            <w:r>
              <w:rPr>
                <w:rFonts w:hint="eastAsia" w:ascii="宋体" w:hAnsi="宋体" w:eastAsia="宋体"/>
                <w:sz w:val="24"/>
              </w:rPr>
              <w:t>出生日期</w:t>
            </w:r>
          </w:p>
        </w:tc>
        <w:tc>
          <w:tcPr>
            <w:tcW w:w="2913" w:type="dxa"/>
            <w:gridSpan w:val="5"/>
            <w:vAlign w:val="center"/>
          </w:tcPr>
          <w:p w14:paraId="77DADE7F">
            <w:pPr>
              <w:widowControl/>
              <w:jc w:val="left"/>
              <w:rPr>
                <w:rFonts w:ascii="宋体" w:hAnsi="宋体" w:eastAsia="宋体"/>
                <w:sz w:val="24"/>
              </w:rPr>
            </w:pPr>
            <w:r>
              <w:rPr>
                <w:rFonts w:ascii="宋体" w:hAnsi="宋体" w:eastAsia="宋体"/>
                <w:sz w:val="24"/>
              </w:rPr>
              <w:t>1996-05-19</w:t>
            </w:r>
          </w:p>
        </w:tc>
      </w:tr>
      <w:bookmarkEnd w:id="28"/>
      <w:bookmarkEnd w:id="29"/>
      <w:bookmarkEnd w:id="30"/>
      <w:tr w14:paraId="24128325">
        <w:trPr>
          <w:cantSplit/>
          <w:trHeight w:val="705" w:hRule="atLeast"/>
        </w:trPr>
        <w:tc>
          <w:tcPr>
            <w:tcW w:w="861" w:type="dxa"/>
            <w:vMerge w:val="continue"/>
            <w:vAlign w:val="top"/>
          </w:tcPr>
          <w:p w14:paraId="2610CD2F">
            <w:pPr>
              <w:rPr>
                <w:rFonts w:ascii="宋体" w:hAnsi="宋体" w:eastAsia="宋体"/>
              </w:rPr>
            </w:pPr>
            <w:bookmarkStart w:id="31" w:name="Degree"/>
            <w:bookmarkStart w:id="32" w:name="ZhiCheng"/>
            <w:bookmarkStart w:id="33" w:name="ZhiWu"/>
            <w:bookmarkStart w:id="34" w:name="XueLi"/>
          </w:p>
        </w:tc>
        <w:tc>
          <w:tcPr>
            <w:tcW w:w="903" w:type="dxa"/>
            <w:vAlign w:val="center"/>
          </w:tcPr>
          <w:p w14:paraId="3DE7371A">
            <w:pPr>
              <w:jc w:val="left"/>
              <w:rPr>
                <w:rFonts w:hint="eastAsia" w:ascii="宋体" w:hAnsi="宋体" w:eastAsia="宋体"/>
                <w:sz w:val="24"/>
              </w:rPr>
            </w:pPr>
            <w:r>
              <w:rPr>
                <w:rFonts w:hint="eastAsia" w:ascii="宋体" w:hAnsi="宋体" w:eastAsia="宋体"/>
                <w:sz w:val="24"/>
              </w:rPr>
              <w:t>学历</w:t>
            </w:r>
          </w:p>
        </w:tc>
        <w:tc>
          <w:tcPr>
            <w:tcW w:w="1089" w:type="dxa"/>
            <w:gridSpan w:val="2"/>
            <w:vAlign w:val="center"/>
          </w:tcPr>
          <w:p w14:paraId="17B7E51F">
            <w:pPr>
              <w:jc w:val="left"/>
              <w:rPr>
                <w:rFonts w:hint="eastAsia" w:ascii="宋体" w:hAnsi="宋体" w:eastAsia="宋体"/>
                <w:sz w:val="24"/>
              </w:rPr>
            </w:pPr>
            <w:r>
              <w:rPr>
                <w:rFonts w:hint="eastAsia" w:ascii="宋体" w:hAnsi="宋体" w:eastAsia="宋体"/>
                <w:sz w:val="24"/>
              </w:rPr>
              <w:t>硕士研究生</w:t>
            </w:r>
          </w:p>
        </w:tc>
        <w:tc>
          <w:tcPr>
            <w:tcW w:w="774" w:type="dxa"/>
            <w:vAlign w:val="center"/>
          </w:tcPr>
          <w:p w14:paraId="4C9D2360">
            <w:pPr>
              <w:jc w:val="left"/>
              <w:rPr>
                <w:rFonts w:hint="eastAsia" w:ascii="宋体" w:hAnsi="宋体" w:eastAsia="宋体"/>
                <w:sz w:val="24"/>
              </w:rPr>
            </w:pPr>
            <w:r>
              <w:rPr>
                <w:rFonts w:hint="eastAsia" w:ascii="宋体" w:hAnsi="宋体" w:eastAsia="宋体"/>
                <w:sz w:val="24"/>
              </w:rPr>
              <w:t>学位</w:t>
            </w:r>
          </w:p>
        </w:tc>
        <w:tc>
          <w:tcPr>
            <w:tcW w:w="1048" w:type="dxa"/>
            <w:vAlign w:val="center"/>
          </w:tcPr>
          <w:p w14:paraId="6EE6E72D">
            <w:pPr>
              <w:jc w:val="left"/>
              <w:rPr>
                <w:rFonts w:hint="eastAsia" w:ascii="宋体" w:hAnsi="宋体" w:eastAsia="宋体"/>
                <w:sz w:val="24"/>
              </w:rPr>
            </w:pPr>
            <w:r>
              <w:rPr>
                <w:rFonts w:hint="eastAsia" w:ascii="宋体" w:hAnsi="宋体" w:eastAsia="宋体"/>
                <w:sz w:val="24"/>
              </w:rPr>
              <w:t>硕士</w:t>
            </w:r>
          </w:p>
        </w:tc>
        <w:tc>
          <w:tcPr>
            <w:tcW w:w="780" w:type="dxa"/>
            <w:vAlign w:val="center"/>
          </w:tcPr>
          <w:p w14:paraId="190E52E4">
            <w:pPr>
              <w:jc w:val="left"/>
              <w:rPr>
                <w:rFonts w:hint="eastAsia" w:ascii="宋体" w:hAnsi="宋体" w:eastAsia="宋体"/>
                <w:sz w:val="24"/>
              </w:rPr>
            </w:pPr>
            <w:r>
              <w:rPr>
                <w:rFonts w:hint="eastAsia" w:ascii="宋体" w:hAnsi="宋体" w:eastAsia="宋体"/>
                <w:sz w:val="24"/>
              </w:rPr>
              <w:t>职称</w:t>
            </w:r>
          </w:p>
        </w:tc>
        <w:tc>
          <w:tcPr>
            <w:tcW w:w="971" w:type="dxa"/>
            <w:gridSpan w:val="3"/>
            <w:vAlign w:val="center"/>
          </w:tcPr>
          <w:p w14:paraId="5A866D9E">
            <w:pPr>
              <w:jc w:val="left"/>
              <w:rPr>
                <w:rFonts w:hint="eastAsia" w:ascii="宋体" w:hAnsi="宋体" w:eastAsia="宋体"/>
                <w:sz w:val="24"/>
              </w:rPr>
            </w:pPr>
            <w:r>
              <w:rPr>
                <w:rFonts w:hint="eastAsia" w:ascii="宋体" w:hAnsi="宋体" w:eastAsia="宋体"/>
                <w:sz w:val="24"/>
              </w:rPr>
              <w:t>技师</w:t>
            </w:r>
          </w:p>
        </w:tc>
        <w:tc>
          <w:tcPr>
            <w:tcW w:w="878" w:type="dxa"/>
            <w:vAlign w:val="center"/>
          </w:tcPr>
          <w:p w14:paraId="7E3D8B63">
            <w:pPr>
              <w:jc w:val="left"/>
              <w:rPr>
                <w:rFonts w:hint="eastAsia" w:ascii="宋体" w:hAnsi="宋体" w:eastAsia="宋体"/>
                <w:sz w:val="24"/>
              </w:rPr>
            </w:pPr>
            <w:r>
              <w:rPr>
                <w:rFonts w:hint="eastAsia" w:ascii="宋体" w:hAnsi="宋体" w:eastAsia="宋体"/>
                <w:sz w:val="24"/>
              </w:rPr>
              <w:t>职务</w:t>
            </w:r>
          </w:p>
        </w:tc>
        <w:tc>
          <w:tcPr>
            <w:tcW w:w="1838" w:type="dxa"/>
            <w:gridSpan w:val="3"/>
            <w:vAlign w:val="center"/>
          </w:tcPr>
          <w:p w14:paraId="385B8B96">
            <w:pPr>
              <w:jc w:val="left"/>
              <w:rPr>
                <w:rFonts w:hint="eastAsia" w:ascii="宋体" w:hAnsi="宋体" w:eastAsia="宋体"/>
                <w:sz w:val="24"/>
              </w:rPr>
            </w:pPr>
            <w:r>
              <w:rPr>
                <w:rFonts w:hint="eastAsia" w:ascii="宋体" w:hAnsi="宋体" w:eastAsia="宋体"/>
                <w:sz w:val="24"/>
              </w:rPr>
              <w:t>技师</w:t>
            </w:r>
          </w:p>
        </w:tc>
      </w:tr>
      <w:bookmarkEnd w:id="31"/>
      <w:bookmarkEnd w:id="32"/>
      <w:bookmarkEnd w:id="33"/>
      <w:bookmarkEnd w:id="34"/>
      <w:tr w14:paraId="7BF972D8">
        <w:trPr>
          <w:cantSplit/>
          <w:trHeight w:val="700" w:hRule="atLeast"/>
        </w:trPr>
        <w:tc>
          <w:tcPr>
            <w:tcW w:w="861" w:type="dxa"/>
            <w:vMerge w:val="continue"/>
            <w:vAlign w:val="top"/>
          </w:tcPr>
          <w:p w14:paraId="431D62EC">
            <w:pPr>
              <w:rPr>
                <w:rFonts w:ascii="宋体" w:hAnsi="宋体" w:eastAsia="宋体"/>
              </w:rPr>
            </w:pPr>
            <w:bookmarkStart w:id="35" w:name="OrgName"/>
            <w:bookmarkStart w:id="36" w:name="Department"/>
          </w:p>
        </w:tc>
        <w:tc>
          <w:tcPr>
            <w:tcW w:w="1375" w:type="dxa"/>
            <w:gridSpan w:val="2"/>
            <w:tcBorders>
              <w:right w:val="single" w:color="000000" w:sz="4" w:space="0"/>
            </w:tcBorders>
            <w:vAlign w:val="center"/>
          </w:tcPr>
          <w:p w14:paraId="2160B007">
            <w:pPr>
              <w:jc w:val="left"/>
              <w:rPr>
                <w:rFonts w:hint="eastAsia" w:ascii="宋体" w:hAnsi="宋体" w:eastAsia="宋体"/>
                <w:sz w:val="24"/>
              </w:rPr>
            </w:pPr>
            <w:r>
              <w:rPr>
                <w:rFonts w:hint="eastAsia" w:ascii="宋体" w:hAnsi="宋体" w:eastAsia="宋体"/>
                <w:sz w:val="24"/>
              </w:rPr>
              <w:t>工作单位</w:t>
            </w:r>
          </w:p>
        </w:tc>
        <w:tc>
          <w:tcPr>
            <w:tcW w:w="3219" w:type="dxa"/>
            <w:gridSpan w:val="4"/>
            <w:tcBorders>
              <w:left w:val="single" w:color="000000" w:sz="4" w:space="0"/>
            </w:tcBorders>
            <w:vAlign w:val="center"/>
          </w:tcPr>
          <w:p w14:paraId="0491768F">
            <w:pPr>
              <w:jc w:val="left"/>
              <w:rPr>
                <w:rFonts w:hint="eastAsia" w:ascii="宋体" w:hAnsi="宋体" w:eastAsia="宋体"/>
                <w:sz w:val="24"/>
              </w:rPr>
            </w:pPr>
            <w:r>
              <w:rPr>
                <w:rFonts w:hint="eastAsia" w:ascii="宋体" w:hAnsi="宋体" w:eastAsia="宋体"/>
                <w:sz w:val="24"/>
              </w:rPr>
              <w:t>上海市嘉定区安亭医院</w:t>
            </w:r>
          </w:p>
        </w:tc>
        <w:tc>
          <w:tcPr>
            <w:tcW w:w="971" w:type="dxa"/>
            <w:gridSpan w:val="3"/>
            <w:vAlign w:val="center"/>
          </w:tcPr>
          <w:p w14:paraId="67DB131F">
            <w:pPr>
              <w:jc w:val="left"/>
              <w:rPr>
                <w:rFonts w:hint="eastAsia" w:ascii="宋体" w:hAnsi="宋体" w:eastAsia="宋体"/>
                <w:sz w:val="24"/>
              </w:rPr>
            </w:pPr>
            <w:r>
              <w:rPr>
                <w:rFonts w:hint="eastAsia" w:ascii="宋体" w:hAnsi="宋体" w:eastAsia="宋体"/>
                <w:sz w:val="24"/>
              </w:rPr>
              <w:t>部门</w:t>
            </w:r>
          </w:p>
        </w:tc>
        <w:tc>
          <w:tcPr>
            <w:tcW w:w="2716" w:type="dxa"/>
            <w:gridSpan w:val="4"/>
            <w:vAlign w:val="center"/>
          </w:tcPr>
          <w:p w14:paraId="3581CAC9">
            <w:pPr>
              <w:jc w:val="left"/>
              <w:rPr>
                <w:rFonts w:hint="eastAsia" w:ascii="宋体" w:hAnsi="宋体" w:eastAsia="宋体"/>
                <w:sz w:val="24"/>
              </w:rPr>
            </w:pPr>
            <w:r>
              <w:rPr>
                <w:rFonts w:hint="eastAsia" w:ascii="宋体" w:hAnsi="宋体" w:eastAsia="宋体"/>
                <w:sz w:val="24"/>
              </w:rPr>
              <w:t>检验科</w:t>
            </w:r>
          </w:p>
        </w:tc>
      </w:tr>
      <w:bookmarkEnd w:id="35"/>
      <w:bookmarkEnd w:id="36"/>
      <w:tr w14:paraId="44DA53EC">
        <w:trPr>
          <w:cantSplit/>
          <w:trHeight w:val="696" w:hRule="atLeast"/>
        </w:trPr>
        <w:tc>
          <w:tcPr>
            <w:tcW w:w="861" w:type="dxa"/>
            <w:vMerge w:val="continue"/>
            <w:vAlign w:val="top"/>
          </w:tcPr>
          <w:p w14:paraId="2F3EB5A6">
            <w:pPr>
              <w:rPr>
                <w:rFonts w:ascii="宋体" w:hAnsi="宋体" w:eastAsia="宋体"/>
              </w:rPr>
            </w:pPr>
            <w:bookmarkStart w:id="37" w:name="Profassion"/>
          </w:p>
        </w:tc>
        <w:tc>
          <w:tcPr>
            <w:tcW w:w="1375" w:type="dxa"/>
            <w:gridSpan w:val="2"/>
            <w:vAlign w:val="center"/>
          </w:tcPr>
          <w:p w14:paraId="33A4F56D">
            <w:pPr>
              <w:jc w:val="left"/>
              <w:rPr>
                <w:rFonts w:hint="eastAsia" w:ascii="宋体" w:hAnsi="宋体" w:eastAsia="宋体"/>
                <w:sz w:val="24"/>
              </w:rPr>
            </w:pPr>
            <w:r>
              <w:rPr>
                <w:rFonts w:hint="eastAsia" w:ascii="宋体" w:hAnsi="宋体" w:eastAsia="宋体"/>
                <w:sz w:val="24"/>
              </w:rPr>
              <w:t xml:space="preserve">从事专业 </w:t>
            </w:r>
          </w:p>
        </w:tc>
        <w:tc>
          <w:tcPr>
            <w:tcW w:w="6906" w:type="dxa"/>
            <w:gridSpan w:val="11"/>
            <w:vAlign w:val="center"/>
          </w:tcPr>
          <w:p w14:paraId="1A408575">
            <w:pPr>
              <w:jc w:val="left"/>
              <w:rPr>
                <w:rFonts w:hint="eastAsia" w:ascii="宋体" w:hAnsi="宋体" w:eastAsia="宋体"/>
                <w:sz w:val="24"/>
              </w:rPr>
            </w:pPr>
            <w:r>
              <w:rPr>
                <w:rFonts w:hint="eastAsia" w:ascii="宋体" w:hAnsi="宋体" w:eastAsia="宋体"/>
                <w:sz w:val="24"/>
              </w:rPr>
              <w:t>临床检验诊断学</w:t>
            </w:r>
          </w:p>
        </w:tc>
      </w:tr>
      <w:bookmarkEnd w:id="37"/>
      <w:tr w14:paraId="435C92B1">
        <w:trPr>
          <w:cantSplit/>
          <w:trHeight w:val="706" w:hRule="atLeast"/>
        </w:trPr>
        <w:tc>
          <w:tcPr>
            <w:tcW w:w="861" w:type="dxa"/>
            <w:vMerge w:val="restart"/>
            <w:textDirection w:val="tbRlV"/>
            <w:vAlign w:val="center"/>
          </w:tcPr>
          <w:p w14:paraId="06690AD9">
            <w:pPr>
              <w:ind w:left="151" w:leftChars="54" w:right="113" w:firstLine="480" w:firstLineChars="200"/>
              <w:jc w:val="center"/>
              <w:rPr>
                <w:rFonts w:hint="eastAsia" w:ascii="宋体" w:hAnsi="宋体" w:eastAsia="宋体"/>
                <w:sz w:val="24"/>
              </w:rPr>
            </w:pPr>
            <w:bookmarkStart w:id="38" w:name="ResearchName"/>
            <w:r>
              <w:rPr>
                <w:rFonts w:hint="eastAsia" w:ascii="宋体" w:hAnsi="宋体" w:eastAsia="宋体"/>
                <w:sz w:val="24"/>
              </w:rPr>
              <w:t>研     究     项     目</w:t>
            </w:r>
          </w:p>
        </w:tc>
        <w:tc>
          <w:tcPr>
            <w:tcW w:w="1375" w:type="dxa"/>
            <w:gridSpan w:val="2"/>
            <w:tcBorders>
              <w:bottom w:val="single" w:color="000000" w:sz="4" w:space="0"/>
              <w:right w:val="single" w:color="000000" w:sz="4" w:space="0"/>
            </w:tcBorders>
            <w:vAlign w:val="center"/>
          </w:tcPr>
          <w:p w14:paraId="6FE8B4B1">
            <w:pPr>
              <w:jc w:val="left"/>
              <w:rPr>
                <w:rFonts w:hint="eastAsia" w:ascii="宋体" w:hAnsi="宋体" w:eastAsia="宋体"/>
                <w:sz w:val="24"/>
              </w:rPr>
            </w:pPr>
            <w:r>
              <w:rPr>
                <w:rFonts w:hint="eastAsia" w:ascii="宋体" w:hAnsi="宋体" w:eastAsia="宋体"/>
                <w:sz w:val="24"/>
              </w:rPr>
              <w:t xml:space="preserve">项目名称 </w:t>
            </w:r>
          </w:p>
        </w:tc>
        <w:tc>
          <w:tcPr>
            <w:tcW w:w="6906" w:type="dxa"/>
            <w:gridSpan w:val="11"/>
            <w:tcBorders>
              <w:left w:val="single" w:color="000000" w:sz="4" w:space="0"/>
              <w:bottom w:val="single" w:color="000000" w:sz="4" w:space="0"/>
            </w:tcBorders>
            <w:vAlign w:val="center"/>
          </w:tcPr>
          <w:p w14:paraId="0E9A8D91">
            <w:pPr>
              <w:jc w:val="left"/>
              <w:rPr>
                <w:rFonts w:hint="eastAsia" w:ascii="宋体" w:hAnsi="宋体" w:eastAsia="宋体"/>
                <w:sz w:val="24"/>
              </w:rPr>
            </w:pPr>
            <w:r>
              <w:rPr>
                <w:rFonts w:hint="eastAsia" w:ascii="宋体" w:hAnsi="宋体" w:eastAsia="宋体"/>
                <w:sz w:val="24"/>
                <w:lang w:val="en-US" w:eastAsia="zh-CN"/>
              </w:rPr>
              <w:t>基于</w:t>
            </w:r>
            <w:r>
              <w:rPr>
                <w:rFonts w:hint="default" w:ascii="宋体" w:hAnsi="宋体" w:eastAsia="宋体"/>
                <w:sz w:val="24"/>
                <w:lang w:val="en-US" w:eastAsia="zh-CN"/>
              </w:rPr>
              <w:t>GEO</w:t>
            </w:r>
            <w:r>
              <w:rPr>
                <w:rFonts w:hint="eastAsia" w:ascii="宋体" w:hAnsi="宋体" w:eastAsia="宋体"/>
                <w:sz w:val="24"/>
                <w:lang w:val="en-US" w:eastAsia="zh-CN"/>
              </w:rPr>
              <w:t>筛选与糖尿病患者有关的</w:t>
            </w:r>
            <w:r>
              <w:rPr>
                <w:rFonts w:hint="default" w:ascii="宋体" w:hAnsi="宋体" w:eastAsia="宋体"/>
                <w:sz w:val="24"/>
                <w:lang w:val="en-US" w:eastAsia="zh-CN"/>
              </w:rPr>
              <w:t>COPD</w:t>
            </w:r>
            <w:r>
              <w:rPr>
                <w:rFonts w:hint="eastAsia" w:ascii="宋体" w:hAnsi="宋体" w:eastAsia="宋体"/>
                <w:sz w:val="24"/>
                <w:lang w:val="en-US" w:eastAsia="zh-CN"/>
              </w:rPr>
              <w:t>关键基因及临床意义</w:t>
            </w:r>
          </w:p>
        </w:tc>
      </w:tr>
      <w:bookmarkEnd w:id="38"/>
      <w:tr w14:paraId="66ECECFE">
        <w:trPr>
          <w:cantSplit/>
          <w:trHeight w:val="688" w:hRule="atLeast"/>
        </w:trPr>
        <w:tc>
          <w:tcPr>
            <w:tcW w:w="861" w:type="dxa"/>
            <w:vMerge w:val="continue"/>
            <w:textDirection w:val="tbRlV"/>
            <w:vAlign w:val="top"/>
          </w:tcPr>
          <w:p w14:paraId="21D9CAF1">
            <w:pPr>
              <w:ind w:left="113" w:right="113"/>
              <w:rPr>
                <w:rFonts w:hint="eastAsia" w:ascii="宋体" w:hAnsi="宋体" w:eastAsia="宋体"/>
              </w:rPr>
            </w:pPr>
            <w:bookmarkStart w:id="39" w:name="ResearchType"/>
          </w:p>
        </w:tc>
        <w:tc>
          <w:tcPr>
            <w:tcW w:w="6794" w:type="dxa"/>
            <w:gridSpan w:val="11"/>
            <w:tcBorders>
              <w:right w:val="nil"/>
            </w:tcBorders>
            <w:vAlign w:val="center"/>
          </w:tcPr>
          <w:p w14:paraId="0C0D2609">
            <w:pPr>
              <w:jc w:val="left"/>
              <w:rPr>
                <w:rFonts w:hint="eastAsia" w:ascii="宋体" w:hAnsi="宋体" w:eastAsia="宋体"/>
                <w:sz w:val="24"/>
              </w:rPr>
            </w:pPr>
            <w:r>
              <w:rPr>
                <w:rFonts w:hint="eastAsia" w:ascii="宋体" w:hAnsi="宋体" w:eastAsia="宋体"/>
                <w:sz w:val="24"/>
              </w:rPr>
              <w:t>类别：□基础研究  □应用研究  □开发研究  □其它（）</w:t>
            </w:r>
          </w:p>
        </w:tc>
        <w:tc>
          <w:tcPr>
            <w:tcW w:w="1251" w:type="dxa"/>
            <w:tcBorders>
              <w:left w:val="nil"/>
              <w:right w:val="nil"/>
            </w:tcBorders>
            <w:vAlign w:val="center"/>
          </w:tcPr>
          <w:p w14:paraId="53509C95">
            <w:pPr>
              <w:jc w:val="left"/>
              <w:rPr>
                <w:rFonts w:hint="eastAsia" w:ascii="宋体" w:hAnsi="宋体" w:eastAsia="宋体"/>
                <w:sz w:val="24"/>
              </w:rPr>
            </w:pPr>
            <w:r>
              <w:rPr>
                <w:rFonts w:hint="eastAsia" w:ascii="宋体" w:hAnsi="宋体" w:eastAsia="宋体"/>
                <w:sz w:val="24"/>
              </w:rPr>
              <w:t>基础研究</w:t>
            </w:r>
          </w:p>
        </w:tc>
        <w:tc>
          <w:tcPr>
            <w:tcW w:w="236" w:type="dxa"/>
            <w:tcBorders>
              <w:left w:val="nil"/>
            </w:tcBorders>
            <w:vAlign w:val="center"/>
          </w:tcPr>
          <w:p w14:paraId="63DCD6A2">
            <w:pPr>
              <w:jc w:val="left"/>
              <w:rPr>
                <w:rFonts w:hint="eastAsia" w:ascii="宋体" w:hAnsi="宋体" w:eastAsia="宋体"/>
                <w:sz w:val="24"/>
              </w:rPr>
            </w:pPr>
          </w:p>
        </w:tc>
      </w:tr>
      <w:bookmarkEnd w:id="39"/>
      <w:tr w14:paraId="45027417">
        <w:trPr>
          <w:cantSplit/>
          <w:trHeight w:val="699" w:hRule="atLeast"/>
        </w:trPr>
        <w:tc>
          <w:tcPr>
            <w:tcW w:w="861" w:type="dxa"/>
            <w:vMerge w:val="continue"/>
            <w:textDirection w:val="tbRlV"/>
            <w:vAlign w:val="top"/>
          </w:tcPr>
          <w:p w14:paraId="411AC44D">
            <w:pPr>
              <w:ind w:left="113" w:right="113"/>
              <w:rPr>
                <w:rFonts w:hint="eastAsia" w:ascii="宋体" w:hAnsi="宋体" w:eastAsia="宋体"/>
              </w:rPr>
            </w:pPr>
            <w:bookmarkStart w:id="40" w:name="ResearchXueKe"/>
            <w:bookmarkStart w:id="41" w:name="ResearchXueKeCode"/>
          </w:p>
        </w:tc>
        <w:tc>
          <w:tcPr>
            <w:tcW w:w="1375" w:type="dxa"/>
            <w:gridSpan w:val="2"/>
            <w:vAlign w:val="center"/>
          </w:tcPr>
          <w:p w14:paraId="66EB728F">
            <w:pPr>
              <w:jc w:val="left"/>
              <w:rPr>
                <w:rFonts w:hint="eastAsia" w:ascii="宋体" w:hAnsi="宋体" w:eastAsia="宋体"/>
                <w:sz w:val="24"/>
              </w:rPr>
            </w:pPr>
            <w:r>
              <w:rPr>
                <w:rFonts w:hint="eastAsia" w:ascii="宋体" w:hAnsi="宋体" w:eastAsia="宋体"/>
                <w:sz w:val="24"/>
              </w:rPr>
              <w:t>所属学科</w:t>
            </w:r>
          </w:p>
        </w:tc>
        <w:tc>
          <w:tcPr>
            <w:tcW w:w="2439" w:type="dxa"/>
            <w:gridSpan w:val="3"/>
            <w:vAlign w:val="center"/>
          </w:tcPr>
          <w:p w14:paraId="70F092C5">
            <w:pPr>
              <w:jc w:val="left"/>
              <w:rPr>
                <w:rFonts w:hint="eastAsia" w:ascii="宋体" w:hAnsi="宋体" w:eastAsia="宋体"/>
                <w:sz w:val="24"/>
              </w:rPr>
            </w:pPr>
            <w:r>
              <w:rPr>
                <w:rFonts w:hint="eastAsia" w:ascii="宋体" w:hAnsi="宋体" w:eastAsia="宋体"/>
                <w:sz w:val="24"/>
              </w:rPr>
              <w:t>人体免疫学</w:t>
            </w:r>
          </w:p>
        </w:tc>
        <w:tc>
          <w:tcPr>
            <w:tcW w:w="909" w:type="dxa"/>
            <w:gridSpan w:val="2"/>
            <w:vAlign w:val="center"/>
          </w:tcPr>
          <w:p w14:paraId="7A4197D0">
            <w:pPr>
              <w:jc w:val="left"/>
              <w:rPr>
                <w:rFonts w:hint="eastAsia" w:ascii="宋体" w:hAnsi="宋体" w:eastAsia="宋体"/>
                <w:sz w:val="24"/>
              </w:rPr>
            </w:pPr>
            <w:r>
              <w:rPr>
                <w:rFonts w:hint="eastAsia" w:ascii="宋体" w:hAnsi="宋体" w:eastAsia="宋体"/>
                <w:sz w:val="24"/>
              </w:rPr>
              <w:t>代码</w:t>
            </w:r>
          </w:p>
        </w:tc>
        <w:tc>
          <w:tcPr>
            <w:tcW w:w="3558" w:type="dxa"/>
            <w:gridSpan w:val="6"/>
            <w:vAlign w:val="center"/>
          </w:tcPr>
          <w:p w14:paraId="065078DD">
            <w:pPr>
              <w:jc w:val="left"/>
              <w:rPr>
                <w:rFonts w:ascii="宋体" w:hAnsi="宋体" w:eastAsia="宋体"/>
                <w:sz w:val="24"/>
              </w:rPr>
            </w:pPr>
            <w:r>
              <w:rPr>
                <w:rFonts w:ascii="宋体" w:hAnsi="宋体" w:eastAsia="宋体"/>
                <w:sz w:val="24"/>
              </w:rPr>
              <w:t>310.34</w:t>
            </w:r>
          </w:p>
        </w:tc>
      </w:tr>
      <w:bookmarkEnd w:id="40"/>
      <w:bookmarkEnd w:id="41"/>
      <w:tr w14:paraId="5BFD7863">
        <w:trPr>
          <w:cantSplit/>
          <w:trHeight w:val="694" w:hRule="atLeast"/>
        </w:trPr>
        <w:tc>
          <w:tcPr>
            <w:tcW w:w="861" w:type="dxa"/>
            <w:vMerge w:val="continue"/>
            <w:textDirection w:val="tbRlV"/>
            <w:vAlign w:val="top"/>
          </w:tcPr>
          <w:p w14:paraId="6F4806AD">
            <w:pPr>
              <w:ind w:left="113" w:right="113"/>
              <w:rPr>
                <w:rFonts w:hint="eastAsia" w:ascii="宋体" w:hAnsi="宋体" w:eastAsia="宋体"/>
              </w:rPr>
            </w:pPr>
            <w:bookmarkStart w:id="42" w:name="ResearchRelatedXueKe1"/>
            <w:bookmarkStart w:id="43" w:name="ResearchRelatedXueKeCode1"/>
          </w:p>
        </w:tc>
        <w:tc>
          <w:tcPr>
            <w:tcW w:w="1375" w:type="dxa"/>
            <w:gridSpan w:val="2"/>
            <w:vAlign w:val="center"/>
          </w:tcPr>
          <w:p w14:paraId="6A69822B">
            <w:pPr>
              <w:jc w:val="left"/>
              <w:rPr>
                <w:rFonts w:hint="eastAsia" w:ascii="宋体" w:hAnsi="宋体" w:eastAsia="宋体"/>
                <w:sz w:val="24"/>
              </w:rPr>
            </w:pPr>
            <w:r>
              <w:rPr>
                <w:rFonts w:hint="eastAsia" w:ascii="宋体" w:hAnsi="宋体" w:eastAsia="宋体"/>
                <w:sz w:val="24"/>
              </w:rPr>
              <w:t>相关学科1</w:t>
            </w:r>
          </w:p>
        </w:tc>
        <w:tc>
          <w:tcPr>
            <w:tcW w:w="2439" w:type="dxa"/>
            <w:gridSpan w:val="3"/>
            <w:vAlign w:val="center"/>
          </w:tcPr>
          <w:p w14:paraId="09BF1821">
            <w:pPr>
              <w:jc w:val="left"/>
              <w:rPr>
                <w:rFonts w:hint="eastAsia" w:ascii="宋体" w:hAnsi="宋体" w:eastAsia="宋体"/>
                <w:sz w:val="24"/>
              </w:rPr>
            </w:pPr>
            <w:r>
              <w:rPr>
                <w:rFonts w:hint="eastAsia" w:ascii="宋体" w:hAnsi="宋体" w:eastAsia="宋体"/>
                <w:sz w:val="24"/>
              </w:rPr>
              <w:t>实验诊断学</w:t>
            </w:r>
          </w:p>
        </w:tc>
        <w:tc>
          <w:tcPr>
            <w:tcW w:w="909" w:type="dxa"/>
            <w:gridSpan w:val="2"/>
            <w:vAlign w:val="center"/>
          </w:tcPr>
          <w:p w14:paraId="05E1797F">
            <w:pPr>
              <w:jc w:val="left"/>
              <w:rPr>
                <w:rFonts w:hint="eastAsia" w:ascii="宋体" w:hAnsi="宋体" w:eastAsia="宋体"/>
                <w:sz w:val="24"/>
              </w:rPr>
            </w:pPr>
            <w:r>
              <w:rPr>
                <w:rFonts w:hint="eastAsia" w:ascii="宋体" w:hAnsi="宋体" w:eastAsia="宋体"/>
                <w:sz w:val="24"/>
              </w:rPr>
              <w:t>代码</w:t>
            </w:r>
          </w:p>
        </w:tc>
        <w:tc>
          <w:tcPr>
            <w:tcW w:w="3558" w:type="dxa"/>
            <w:gridSpan w:val="6"/>
            <w:vAlign w:val="center"/>
          </w:tcPr>
          <w:p w14:paraId="4AE73B98">
            <w:pPr>
              <w:jc w:val="left"/>
              <w:rPr>
                <w:rFonts w:ascii="宋体" w:hAnsi="宋体" w:eastAsia="宋体"/>
                <w:sz w:val="24"/>
              </w:rPr>
            </w:pPr>
            <w:r>
              <w:rPr>
                <w:rFonts w:ascii="宋体" w:hAnsi="宋体" w:eastAsia="宋体"/>
                <w:sz w:val="24"/>
              </w:rPr>
              <w:t>320.1160</w:t>
            </w:r>
          </w:p>
        </w:tc>
      </w:tr>
      <w:bookmarkEnd w:id="42"/>
      <w:bookmarkEnd w:id="43"/>
      <w:tr w14:paraId="5655CEBD">
        <w:trPr>
          <w:cantSplit/>
          <w:trHeight w:val="704" w:hRule="atLeast"/>
        </w:trPr>
        <w:tc>
          <w:tcPr>
            <w:tcW w:w="861" w:type="dxa"/>
            <w:vMerge w:val="continue"/>
            <w:textDirection w:val="tbRlV"/>
            <w:vAlign w:val="top"/>
          </w:tcPr>
          <w:p w14:paraId="4580D206">
            <w:pPr>
              <w:ind w:left="113" w:right="113"/>
              <w:rPr>
                <w:rFonts w:hint="eastAsia" w:ascii="宋体" w:hAnsi="宋体" w:eastAsia="宋体"/>
              </w:rPr>
            </w:pPr>
            <w:bookmarkStart w:id="44" w:name="ResearchRelatedXueKe2"/>
            <w:bookmarkStart w:id="45" w:name="ResearchRelatedXueKeCode2"/>
          </w:p>
        </w:tc>
        <w:tc>
          <w:tcPr>
            <w:tcW w:w="1375" w:type="dxa"/>
            <w:gridSpan w:val="2"/>
            <w:vAlign w:val="center"/>
          </w:tcPr>
          <w:p w14:paraId="2D25C372">
            <w:pPr>
              <w:jc w:val="left"/>
              <w:rPr>
                <w:rFonts w:hint="eastAsia" w:ascii="宋体" w:hAnsi="宋体" w:eastAsia="宋体"/>
                <w:sz w:val="24"/>
              </w:rPr>
            </w:pPr>
            <w:r>
              <w:rPr>
                <w:rFonts w:hint="eastAsia" w:ascii="宋体" w:hAnsi="宋体" w:eastAsia="宋体"/>
                <w:sz w:val="24"/>
              </w:rPr>
              <w:t>相关学科2</w:t>
            </w:r>
          </w:p>
        </w:tc>
        <w:tc>
          <w:tcPr>
            <w:tcW w:w="2439" w:type="dxa"/>
            <w:gridSpan w:val="3"/>
            <w:vAlign w:val="center"/>
          </w:tcPr>
          <w:p w14:paraId="55265BEE">
            <w:pPr>
              <w:jc w:val="left"/>
              <w:rPr>
                <w:rFonts w:hint="eastAsia" w:ascii="宋体" w:hAnsi="宋体" w:eastAsia="宋体"/>
                <w:sz w:val="24"/>
              </w:rPr>
            </w:pPr>
            <w:r>
              <w:rPr>
                <w:rFonts w:hint="eastAsia" w:ascii="宋体" w:hAnsi="宋体" w:eastAsia="宋体"/>
                <w:sz w:val="24"/>
              </w:rPr>
              <w:t>风湿病学与自体免疫病学</w:t>
            </w:r>
          </w:p>
        </w:tc>
        <w:tc>
          <w:tcPr>
            <w:tcW w:w="909" w:type="dxa"/>
            <w:gridSpan w:val="2"/>
            <w:vAlign w:val="center"/>
          </w:tcPr>
          <w:p w14:paraId="66D27DD0">
            <w:pPr>
              <w:jc w:val="left"/>
              <w:rPr>
                <w:rFonts w:hint="eastAsia" w:ascii="宋体" w:hAnsi="宋体" w:eastAsia="宋体"/>
                <w:sz w:val="24"/>
              </w:rPr>
            </w:pPr>
            <w:r>
              <w:rPr>
                <w:rFonts w:hint="eastAsia" w:ascii="宋体" w:hAnsi="宋体" w:eastAsia="宋体"/>
                <w:sz w:val="24"/>
              </w:rPr>
              <w:t>代码</w:t>
            </w:r>
          </w:p>
        </w:tc>
        <w:tc>
          <w:tcPr>
            <w:tcW w:w="3558" w:type="dxa"/>
            <w:gridSpan w:val="6"/>
            <w:vAlign w:val="center"/>
          </w:tcPr>
          <w:p w14:paraId="0C9C4C19">
            <w:pPr>
              <w:jc w:val="left"/>
              <w:rPr>
                <w:rFonts w:ascii="宋体" w:hAnsi="宋体" w:eastAsia="宋体"/>
                <w:sz w:val="24"/>
              </w:rPr>
            </w:pPr>
            <w:r>
              <w:rPr>
                <w:rFonts w:ascii="宋体" w:hAnsi="宋体" w:eastAsia="宋体"/>
                <w:sz w:val="24"/>
              </w:rPr>
              <w:t>320.2445</w:t>
            </w:r>
          </w:p>
        </w:tc>
      </w:tr>
      <w:bookmarkEnd w:id="44"/>
      <w:bookmarkEnd w:id="45"/>
      <w:tr w14:paraId="58F6538B">
        <w:trPr>
          <w:cantSplit/>
          <w:trHeight w:val="700" w:hRule="atLeast"/>
        </w:trPr>
        <w:tc>
          <w:tcPr>
            <w:tcW w:w="861" w:type="dxa"/>
            <w:vMerge w:val="continue"/>
            <w:textDirection w:val="tbRlV"/>
            <w:vAlign w:val="top"/>
          </w:tcPr>
          <w:p w14:paraId="3471996E">
            <w:pPr>
              <w:ind w:left="113" w:right="113"/>
              <w:rPr>
                <w:rFonts w:hint="eastAsia" w:ascii="宋体" w:hAnsi="宋体" w:eastAsia="宋体"/>
              </w:rPr>
            </w:pPr>
            <w:bookmarkStart w:id="46" w:name="ResearchRelatedXueKeCode3"/>
            <w:bookmarkStart w:id="47" w:name="ResearchRelatedXueKe3"/>
          </w:p>
        </w:tc>
        <w:tc>
          <w:tcPr>
            <w:tcW w:w="1375" w:type="dxa"/>
            <w:gridSpan w:val="2"/>
            <w:vAlign w:val="center"/>
          </w:tcPr>
          <w:p w14:paraId="2724165B">
            <w:pPr>
              <w:jc w:val="left"/>
              <w:rPr>
                <w:rFonts w:hint="eastAsia" w:ascii="宋体" w:hAnsi="宋体" w:eastAsia="宋体"/>
                <w:sz w:val="24"/>
              </w:rPr>
            </w:pPr>
            <w:r>
              <w:rPr>
                <w:rFonts w:hint="eastAsia" w:ascii="宋体" w:hAnsi="宋体" w:eastAsia="宋体"/>
                <w:sz w:val="24"/>
              </w:rPr>
              <w:t>相关学科3</w:t>
            </w:r>
          </w:p>
        </w:tc>
        <w:tc>
          <w:tcPr>
            <w:tcW w:w="2439" w:type="dxa"/>
            <w:gridSpan w:val="3"/>
            <w:vAlign w:val="center"/>
          </w:tcPr>
          <w:p w14:paraId="75B22F5B">
            <w:pPr>
              <w:jc w:val="left"/>
              <w:rPr>
                <w:rFonts w:hint="eastAsia" w:ascii="宋体" w:hAnsi="宋体" w:eastAsia="宋体"/>
                <w:sz w:val="24"/>
              </w:rPr>
            </w:pPr>
          </w:p>
        </w:tc>
        <w:tc>
          <w:tcPr>
            <w:tcW w:w="909" w:type="dxa"/>
            <w:gridSpan w:val="2"/>
            <w:vAlign w:val="center"/>
          </w:tcPr>
          <w:p w14:paraId="773618BF">
            <w:pPr>
              <w:jc w:val="left"/>
              <w:rPr>
                <w:rFonts w:hint="eastAsia" w:ascii="宋体" w:hAnsi="宋体" w:eastAsia="宋体"/>
                <w:sz w:val="24"/>
              </w:rPr>
            </w:pPr>
            <w:r>
              <w:rPr>
                <w:rFonts w:hint="eastAsia" w:ascii="宋体" w:hAnsi="宋体" w:eastAsia="宋体"/>
                <w:sz w:val="24"/>
              </w:rPr>
              <w:t>代码</w:t>
            </w:r>
          </w:p>
        </w:tc>
        <w:tc>
          <w:tcPr>
            <w:tcW w:w="3558" w:type="dxa"/>
            <w:gridSpan w:val="6"/>
            <w:vAlign w:val="center"/>
          </w:tcPr>
          <w:p w14:paraId="5EE18D86">
            <w:pPr>
              <w:jc w:val="left"/>
              <w:rPr>
                <w:rFonts w:hint="eastAsia" w:ascii="宋体" w:hAnsi="宋体" w:eastAsia="宋体"/>
                <w:sz w:val="24"/>
              </w:rPr>
            </w:pPr>
          </w:p>
        </w:tc>
      </w:tr>
      <w:bookmarkEnd w:id="46"/>
      <w:bookmarkEnd w:id="47"/>
      <w:tr w14:paraId="5F70AF21">
        <w:trPr>
          <w:cantSplit/>
          <w:trHeight w:val="697" w:hRule="atLeast"/>
        </w:trPr>
        <w:tc>
          <w:tcPr>
            <w:tcW w:w="861" w:type="dxa"/>
            <w:vMerge w:val="continue"/>
            <w:textDirection w:val="tbRlV"/>
            <w:vAlign w:val="top"/>
          </w:tcPr>
          <w:p w14:paraId="24887EE6">
            <w:pPr>
              <w:ind w:left="113" w:right="113"/>
              <w:rPr>
                <w:rFonts w:hint="eastAsia" w:ascii="宋体" w:hAnsi="宋体" w:eastAsia="宋体"/>
              </w:rPr>
            </w:pPr>
            <w:bookmarkStart w:id="48" w:name="ResearchMoney"/>
          </w:p>
        </w:tc>
        <w:tc>
          <w:tcPr>
            <w:tcW w:w="1992" w:type="dxa"/>
            <w:gridSpan w:val="3"/>
            <w:tcBorders>
              <w:bottom w:val="single" w:color="000000" w:sz="4" w:space="0"/>
            </w:tcBorders>
            <w:vAlign w:val="center"/>
          </w:tcPr>
          <w:p w14:paraId="51DACC1A">
            <w:pPr>
              <w:rPr>
                <w:rFonts w:hint="eastAsia" w:ascii="宋体" w:hAnsi="宋体" w:eastAsia="宋体"/>
                <w:sz w:val="24"/>
              </w:rPr>
            </w:pPr>
            <w:r>
              <w:rPr>
                <w:rFonts w:hint="eastAsia" w:ascii="宋体" w:hAnsi="宋体" w:eastAsia="宋体"/>
                <w:sz w:val="24"/>
              </w:rPr>
              <w:t>申请金额（万元）</w:t>
            </w:r>
          </w:p>
        </w:tc>
        <w:tc>
          <w:tcPr>
            <w:tcW w:w="6289" w:type="dxa"/>
            <w:gridSpan w:val="10"/>
            <w:tcBorders>
              <w:bottom w:val="single" w:color="000000" w:sz="4" w:space="0"/>
            </w:tcBorders>
            <w:vAlign w:val="center"/>
          </w:tcPr>
          <w:p w14:paraId="3E0AFC5D">
            <w:pPr>
              <w:rPr>
                <w:rFonts w:ascii="宋体" w:hAnsi="宋体" w:eastAsia="宋体"/>
                <w:sz w:val="24"/>
              </w:rPr>
            </w:pPr>
            <w:r>
              <w:rPr>
                <w:rFonts w:ascii="宋体" w:hAnsi="宋体" w:eastAsia="宋体"/>
                <w:sz w:val="24"/>
              </w:rPr>
              <w:t>5</w:t>
            </w:r>
          </w:p>
        </w:tc>
      </w:tr>
      <w:bookmarkEnd w:id="48"/>
      <w:tr w14:paraId="542A5024">
        <w:trPr>
          <w:cantSplit/>
          <w:trHeight w:val="392" w:hRule="atLeast"/>
        </w:trPr>
        <w:tc>
          <w:tcPr>
            <w:tcW w:w="861" w:type="dxa"/>
            <w:vMerge w:val="continue"/>
            <w:textDirection w:val="tbRlV"/>
            <w:vAlign w:val="top"/>
          </w:tcPr>
          <w:p w14:paraId="408F5316">
            <w:pPr>
              <w:ind w:left="113" w:right="113"/>
              <w:rPr>
                <w:rFonts w:hint="eastAsia" w:ascii="宋体" w:hAnsi="宋体" w:eastAsia="宋体"/>
              </w:rPr>
            </w:pPr>
          </w:p>
        </w:tc>
        <w:tc>
          <w:tcPr>
            <w:tcW w:w="8281" w:type="dxa"/>
            <w:gridSpan w:val="13"/>
            <w:tcBorders>
              <w:bottom w:val="nil"/>
            </w:tcBorders>
            <w:vAlign w:val="top"/>
          </w:tcPr>
          <w:p w14:paraId="6624C46A">
            <w:pPr>
              <w:rPr>
                <w:rFonts w:hint="eastAsia" w:ascii="宋体" w:hAnsi="宋体" w:eastAsia="宋体"/>
                <w:sz w:val="24"/>
              </w:rPr>
            </w:pPr>
            <w:r>
              <w:rPr>
                <w:rFonts w:hint="eastAsia" w:ascii="宋体" w:hAnsi="宋体" w:eastAsia="宋体"/>
                <w:sz w:val="24"/>
              </w:rPr>
              <w:t>研究内容和预期成果摘要（限400字）</w:t>
            </w:r>
          </w:p>
        </w:tc>
      </w:tr>
      <w:tr w14:paraId="42B8843A">
        <w:trPr>
          <w:cantSplit/>
          <w:trHeight w:val="3421" w:hRule="atLeast"/>
        </w:trPr>
        <w:tc>
          <w:tcPr>
            <w:tcW w:w="861" w:type="dxa"/>
            <w:vMerge w:val="continue"/>
            <w:textDirection w:val="tbRlV"/>
            <w:vAlign w:val="top"/>
          </w:tcPr>
          <w:p w14:paraId="61DCE3AC">
            <w:pPr>
              <w:ind w:left="113" w:right="113"/>
              <w:rPr>
                <w:rFonts w:hint="eastAsia" w:ascii="宋体" w:hAnsi="宋体" w:eastAsia="宋体"/>
              </w:rPr>
            </w:pPr>
            <w:bookmarkStart w:id="49" w:name="ResearchContentAndResult"/>
          </w:p>
        </w:tc>
        <w:tc>
          <w:tcPr>
            <w:tcW w:w="8281" w:type="dxa"/>
            <w:gridSpan w:val="13"/>
            <w:tcBorders>
              <w:top w:val="nil"/>
            </w:tcBorders>
            <w:vAlign w:val="top"/>
          </w:tcPr>
          <w:p w14:paraId="477D6047">
            <w:pPr>
              <w:rPr>
                <w:rFonts w:hint="default" w:ascii="宋体" w:hAnsi="宋体" w:eastAsia="宋体"/>
                <w:sz w:val="24"/>
                <w:lang w:val="en-US" w:eastAsia="zh-CN"/>
              </w:rPr>
            </w:pPr>
            <w:r>
              <w:rPr>
                <w:rFonts w:hint="eastAsia" w:ascii="宋体" w:hAnsi="宋体" w:eastAsia="宋体"/>
                <w:sz w:val="24"/>
              </w:rPr>
              <w:t>本研究通过数据库获取基因芯片表达谱</w:t>
            </w:r>
            <w:r>
              <w:rPr>
                <w:rFonts w:ascii="宋体" w:hAnsi="宋体" w:eastAsia="宋体"/>
                <w:sz w:val="24"/>
              </w:rPr>
              <w:t>GSE25101、GSE205812、GSE11886、GSE194315、GSE181364等数据集信息，使用R软件中的limma包对矩阵数据进行归一化并设进行|log2（FC）|对数转换，筛选</w:t>
            </w:r>
            <w:r>
              <w:rPr>
                <w:rFonts w:hint="eastAsia" w:ascii="宋体" w:hAnsi="宋体" w:eastAsia="宋体"/>
                <w:sz w:val="24"/>
                <w:lang w:val="en-US" w:eastAsia="zh-CN"/>
              </w:rPr>
              <w:t>糖尿病患者有关的</w:t>
            </w:r>
            <w:r>
              <w:rPr>
                <w:rFonts w:hint="default" w:ascii="宋体" w:hAnsi="宋体" w:eastAsia="宋体"/>
                <w:sz w:val="24"/>
                <w:lang w:val="en-US" w:eastAsia="zh-CN"/>
              </w:rPr>
              <w:t>COPD</w:t>
            </w:r>
            <w:r>
              <w:rPr>
                <w:rFonts w:hint="eastAsia" w:ascii="宋体" w:hAnsi="宋体" w:eastAsia="宋体"/>
                <w:sz w:val="24"/>
                <w:lang w:val="en-US" w:eastAsia="zh-CN"/>
              </w:rPr>
              <w:t>关键基因</w:t>
            </w:r>
            <w:r>
              <w:rPr>
                <w:rFonts w:ascii="宋体" w:hAnsi="宋体" w:eastAsia="宋体"/>
                <w:sz w:val="24"/>
              </w:rPr>
              <w:t>中的关键lncRNA。对筛选的lncRNAs进行GO富集和KEGG通路富集分析。将目标lncRNAs提交至STRING11.0数据库进行蛋白互作网络分析；并用Cytoscape软件对蛋白质互作网络进行可视化。MCODE工具对构建的生物学网络进行关联度分析，筛选出核心蛋</w:t>
            </w:r>
            <w:r>
              <w:rPr>
                <w:rFonts w:hint="eastAsia" w:ascii="宋体" w:hAnsi="宋体" w:eastAsia="宋体"/>
                <w:sz w:val="24"/>
              </w:rPr>
              <w:t>白质簇和关键节点蛋白，</w:t>
            </w:r>
            <w:r>
              <w:rPr>
                <w:rFonts w:ascii="宋体" w:hAnsi="宋体" w:eastAsia="宋体"/>
                <w:sz w:val="24"/>
              </w:rPr>
              <w:t>Up Set R软件包进行统计出现且频率最高的核心基因，对核心基因进行GO富集和KEGG通路富集分析。 采用PCR方法检测</w:t>
            </w:r>
            <w:r>
              <w:rPr>
                <w:rFonts w:hint="eastAsia" w:hAnsi="宋体" w:eastAsia="宋体"/>
                <w:sz w:val="24"/>
                <w:lang w:val="en-US" w:eastAsia="zh-CN"/>
              </w:rPr>
              <w:t>3</w:t>
            </w:r>
            <w:r>
              <w:rPr>
                <w:rFonts w:ascii="宋体" w:hAnsi="宋体" w:eastAsia="宋体"/>
                <w:sz w:val="24"/>
              </w:rPr>
              <w:t>0例</w:t>
            </w:r>
            <w:r>
              <w:rPr>
                <w:rFonts w:hint="eastAsia" w:ascii="宋体" w:hAnsi="宋体" w:eastAsia="宋体"/>
                <w:sz w:val="24"/>
                <w:lang w:val="en-US" w:eastAsia="zh-CN"/>
              </w:rPr>
              <w:t>患有</w:t>
            </w:r>
            <w:r>
              <w:rPr>
                <w:rFonts w:hint="default" w:ascii="宋体" w:hAnsi="宋体" w:eastAsia="宋体"/>
                <w:sz w:val="24"/>
                <w:lang w:val="en-US" w:eastAsia="zh-CN"/>
              </w:rPr>
              <w:t>COPD</w:t>
            </w:r>
            <w:r>
              <w:rPr>
                <w:rFonts w:hint="eastAsia" w:ascii="宋体" w:hAnsi="宋体" w:eastAsia="宋体"/>
                <w:sz w:val="24"/>
                <w:lang w:val="en-US" w:eastAsia="zh-CN"/>
              </w:rPr>
              <w:t>的糖尿病患者</w:t>
            </w:r>
            <w:r>
              <w:rPr>
                <w:rFonts w:ascii="宋体" w:hAnsi="宋体" w:eastAsia="宋体"/>
                <w:sz w:val="24"/>
              </w:rPr>
              <w:t>和30例</w:t>
            </w:r>
            <w:r>
              <w:rPr>
                <w:rFonts w:hint="eastAsia" w:ascii="宋体" w:hAnsi="宋体" w:eastAsia="宋体"/>
                <w:sz w:val="24"/>
                <w:lang w:val="en-US" w:eastAsia="zh-CN"/>
              </w:rPr>
              <w:t>无</w:t>
            </w:r>
            <w:r>
              <w:rPr>
                <w:rFonts w:hint="default" w:ascii="宋体" w:hAnsi="宋体" w:eastAsia="宋体"/>
                <w:sz w:val="24"/>
                <w:lang w:val="en-US" w:eastAsia="zh-CN"/>
              </w:rPr>
              <w:t>COPD</w:t>
            </w:r>
            <w:r>
              <w:rPr>
                <w:rFonts w:hint="eastAsia" w:ascii="宋体" w:hAnsi="宋体" w:eastAsia="宋体"/>
                <w:sz w:val="24"/>
                <w:lang w:val="en-US" w:eastAsia="zh-CN"/>
              </w:rPr>
              <w:t>的糖尿病患者</w:t>
            </w:r>
            <w:r>
              <w:rPr>
                <w:rFonts w:ascii="宋体" w:hAnsi="宋体" w:eastAsia="宋体"/>
                <w:sz w:val="24"/>
              </w:rPr>
              <w:t>外周血中目标lncRNAs的表达，进一步分析目标lncRNAs表达水平、</w:t>
            </w:r>
            <w:r>
              <w:rPr>
                <w:rFonts w:hint="eastAsia" w:ascii="宋体" w:hAnsi="宋体" w:eastAsia="宋体"/>
                <w:sz w:val="24"/>
                <w:lang w:val="en-US" w:eastAsia="zh-CN"/>
              </w:rPr>
              <w:t>临床意义。</w:t>
            </w:r>
          </w:p>
        </w:tc>
      </w:tr>
      <w:bookmarkEnd w:id="49"/>
    </w:tbl>
    <w:p w14:paraId="2B163D5A">
      <w:pPr>
        <w:outlineLvl w:val="0"/>
        <w:rPr>
          <w:rFonts w:ascii="宋体" w:hAnsi="宋体" w:eastAsia="宋体"/>
          <w:szCs w:val="28"/>
        </w:rPr>
        <w:sectPr>
          <w:footerReference r:id="rId6" w:type="first"/>
          <w:headerReference r:id="rId3" w:type="default"/>
          <w:footerReference r:id="rId4" w:type="default"/>
          <w:footerReference r:id="rId5" w:type="even"/>
          <w:pgSz w:w="11906" w:h="16838"/>
          <w:pgMar w:top="1440" w:right="1800" w:bottom="1440" w:left="1800" w:header="851" w:footer="992" w:gutter="0"/>
          <w:cols w:space="720" w:num="1"/>
          <w:titlePg/>
          <w:docGrid w:type="lines" w:linePitch="312" w:charSpace="0"/>
        </w:sectPr>
      </w:pPr>
      <w:r>
        <w:rPr>
          <w:rFonts w:hint="eastAsia" w:ascii="宋体" w:hAnsi="宋体" w:eastAsia="宋体"/>
          <w:szCs w:val="28"/>
        </w:rPr>
        <w:t xml:space="preserve">二、立题依据 </w:t>
      </w:r>
    </w:p>
    <w:tbl>
      <w:tblPr>
        <w:tblStyle w:val="2"/>
        <w:tblW w:w="90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0"/>
      </w:tblGrid>
      <w:tr w14:paraId="147AECE7">
        <w:trPr>
          <w:trHeight w:val="11696" w:hRule="atLeast"/>
        </w:trPr>
        <w:tc>
          <w:tcPr>
            <w:tcW w:w="9000" w:type="dxa"/>
            <w:vAlign w:val="top"/>
          </w:tcPr>
          <w:p w14:paraId="240102CD">
            <w:pPr>
              <w:spacing w:line="276" w:lineRule="auto"/>
              <w:ind w:firstLine="480" w:firstLineChars="200"/>
              <w:jc w:val="left"/>
              <w:rPr>
                <w:rFonts w:hint="eastAsia" w:hAnsi="宋体" w:eastAsia="宋体"/>
                <w:sz w:val="24"/>
              </w:rPr>
            </w:pPr>
            <w:r>
              <w:rPr>
                <w:rFonts w:hAnsi="宋体" w:eastAsia="宋体"/>
                <w:sz w:val="24"/>
                <w:lang w:val="en-US" w:eastAsia="zh-CN"/>
              </w:rPr>
              <w:t>慢性阻塞性肺疾病（慢阻肺，chronic obstructive pulmonary disease，COPD）是一种具有气流阻塞特征的</w:t>
            </w:r>
            <w:r>
              <w:rPr>
                <w:rFonts w:hint="default" w:hAnsi="宋体" w:eastAsia="宋体"/>
                <w:sz w:val="24"/>
                <w:lang w:val="en-US" w:eastAsia="zh-CN"/>
              </w:rPr>
              <w:fldChar w:fldCharType="begin"/>
            </w:r>
            <w:r>
              <w:rPr>
                <w:rFonts w:hint="default" w:hAnsi="宋体" w:eastAsia="宋体"/>
                <w:sz w:val="24"/>
                <w:lang w:val="en-US" w:eastAsia="zh-CN"/>
              </w:rPr>
              <w:instrText xml:space="preserve"> HYPERLINK "https://baike.baidu.com/item/%E6%85%A2%E6%80%A7%E6%94%AF%E6%B0%94%E7%AE%A1%E7%82%8E/1990300?fromModule=lemma_inlink" \t "/Users/admin/Documents\\x/_blank" </w:instrText>
            </w:r>
            <w:r>
              <w:rPr>
                <w:rFonts w:hint="default" w:hAnsi="宋体" w:eastAsia="宋体"/>
                <w:sz w:val="24"/>
                <w:lang w:val="en-US" w:eastAsia="zh-CN"/>
              </w:rPr>
              <w:fldChar w:fldCharType="separate"/>
            </w:r>
            <w:r>
              <w:rPr>
                <w:rFonts w:hint="default" w:hAnsi="宋体" w:eastAsia="宋体"/>
                <w:sz w:val="24"/>
              </w:rPr>
              <w:t>慢性支气管炎</w:t>
            </w:r>
            <w:r>
              <w:rPr>
                <w:rFonts w:hint="default" w:hAnsi="宋体" w:eastAsia="宋体"/>
                <w:sz w:val="24"/>
                <w:lang w:val="en-US" w:eastAsia="zh-CN"/>
              </w:rPr>
              <w:fldChar w:fldCharType="end"/>
            </w:r>
            <w:r>
              <w:rPr>
                <w:rFonts w:hint="default" w:hAnsi="宋体" w:eastAsia="宋体"/>
                <w:sz w:val="24"/>
                <w:lang w:val="en-US" w:eastAsia="zh-CN"/>
              </w:rPr>
              <w:t>和（或）</w:t>
            </w:r>
            <w:r>
              <w:rPr>
                <w:rFonts w:hint="default" w:hAnsi="宋体" w:eastAsia="宋体"/>
                <w:sz w:val="24"/>
                <w:lang w:val="en-US" w:eastAsia="zh-CN"/>
              </w:rPr>
              <w:fldChar w:fldCharType="begin"/>
            </w:r>
            <w:r>
              <w:rPr>
                <w:rFonts w:hint="default" w:hAnsi="宋体" w:eastAsia="宋体"/>
                <w:sz w:val="24"/>
                <w:lang w:val="en-US" w:eastAsia="zh-CN"/>
              </w:rPr>
              <w:instrText xml:space="preserve"> HYPERLINK "https://baike.baidu.com/item/%E8%82%BA%E6%B0%94%E8%82%BF/813652?fromModule=lemma_inlink" \t "/Users/admin/Documents\\x/_blank" </w:instrText>
            </w:r>
            <w:r>
              <w:rPr>
                <w:rFonts w:hint="default" w:hAnsi="宋体" w:eastAsia="宋体"/>
                <w:sz w:val="24"/>
                <w:lang w:val="en-US" w:eastAsia="zh-CN"/>
              </w:rPr>
              <w:fldChar w:fldCharType="separate"/>
            </w:r>
            <w:r>
              <w:rPr>
                <w:rFonts w:hint="default" w:hAnsi="宋体" w:eastAsia="宋体"/>
                <w:sz w:val="24"/>
              </w:rPr>
              <w:t>肺气肿</w:t>
            </w:r>
            <w:r>
              <w:rPr>
                <w:rFonts w:hint="default" w:hAnsi="宋体" w:eastAsia="宋体"/>
                <w:sz w:val="24"/>
                <w:lang w:val="en-US" w:eastAsia="zh-CN"/>
              </w:rPr>
              <w:fldChar w:fldCharType="end"/>
            </w:r>
            <w:r>
              <w:rPr>
                <w:rFonts w:hint="default" w:hAnsi="宋体" w:eastAsia="宋体"/>
                <w:sz w:val="24"/>
                <w:lang w:val="en-US" w:eastAsia="zh-CN"/>
              </w:rPr>
              <w:t>，可进一步发展为</w:t>
            </w:r>
            <w:r>
              <w:rPr>
                <w:rFonts w:hint="default" w:hAnsi="宋体" w:eastAsia="宋体"/>
                <w:sz w:val="24"/>
                <w:lang w:val="en-US" w:eastAsia="zh-CN"/>
              </w:rPr>
              <w:fldChar w:fldCharType="begin"/>
            </w:r>
            <w:r>
              <w:rPr>
                <w:rFonts w:hint="default" w:hAnsi="宋体" w:eastAsia="宋体"/>
                <w:sz w:val="24"/>
                <w:lang w:val="en-US" w:eastAsia="zh-CN"/>
              </w:rPr>
              <w:instrText xml:space="preserve"> HYPERLINK "https://baike.baidu.com/item/%E8%82%BA%E5%BF%83%E7%97%85/4889415?fromModule=lemma_inlink" \t "/Users/admin/Documents\\x/_blank" </w:instrText>
            </w:r>
            <w:r>
              <w:rPr>
                <w:rFonts w:hint="default" w:hAnsi="宋体" w:eastAsia="宋体"/>
                <w:sz w:val="24"/>
                <w:lang w:val="en-US" w:eastAsia="zh-CN"/>
              </w:rPr>
              <w:fldChar w:fldCharType="separate"/>
            </w:r>
            <w:r>
              <w:rPr>
                <w:rFonts w:hint="default" w:hAnsi="宋体" w:eastAsia="宋体"/>
                <w:sz w:val="24"/>
              </w:rPr>
              <w:t>肺心病</w:t>
            </w:r>
            <w:r>
              <w:rPr>
                <w:rFonts w:hint="default" w:hAnsi="宋体" w:eastAsia="宋体"/>
                <w:sz w:val="24"/>
                <w:lang w:val="en-US" w:eastAsia="zh-CN"/>
              </w:rPr>
              <w:fldChar w:fldCharType="end"/>
            </w:r>
            <w:r>
              <w:rPr>
                <w:rFonts w:hint="default" w:hAnsi="宋体" w:eastAsia="宋体"/>
                <w:sz w:val="24"/>
                <w:lang w:val="en-US" w:eastAsia="zh-CN"/>
              </w:rPr>
              <w:t>和呼吸衰竭的常见</w:t>
            </w:r>
            <w:r>
              <w:rPr>
                <w:rFonts w:hint="default" w:hAnsi="宋体" w:eastAsia="宋体"/>
                <w:sz w:val="24"/>
                <w:lang w:val="en-US" w:eastAsia="zh-CN"/>
              </w:rPr>
              <w:fldChar w:fldCharType="begin"/>
            </w:r>
            <w:r>
              <w:rPr>
                <w:rFonts w:hint="default" w:hAnsi="宋体" w:eastAsia="宋体"/>
                <w:sz w:val="24"/>
                <w:lang w:val="en-US" w:eastAsia="zh-CN"/>
              </w:rPr>
              <w:instrText xml:space="preserve"> HYPERLINK "https://baike.baidu.com/item/%E6%85%A2%E6%80%A7%E7%96%BE%E7%97%85/1535589?fromModule=lemma_inlink" \t "/Users/admin/Documents\\x/_blank" </w:instrText>
            </w:r>
            <w:r>
              <w:rPr>
                <w:rFonts w:hint="default" w:hAnsi="宋体" w:eastAsia="宋体"/>
                <w:sz w:val="24"/>
                <w:lang w:val="en-US" w:eastAsia="zh-CN"/>
              </w:rPr>
              <w:fldChar w:fldCharType="separate"/>
            </w:r>
            <w:r>
              <w:rPr>
                <w:rFonts w:hint="default" w:hAnsi="宋体" w:eastAsia="宋体"/>
                <w:sz w:val="24"/>
              </w:rPr>
              <w:t>慢性疾病</w:t>
            </w:r>
            <w:r>
              <w:rPr>
                <w:rFonts w:hint="default" w:hAnsi="宋体" w:eastAsia="宋体"/>
                <w:sz w:val="24"/>
                <w:lang w:val="en-US" w:eastAsia="zh-CN"/>
              </w:rPr>
              <w:fldChar w:fldCharType="end"/>
            </w:r>
            <w:r>
              <w:rPr>
                <w:rFonts w:hint="default" w:hAnsi="宋体" w:eastAsia="宋体"/>
                <w:sz w:val="24"/>
                <w:lang w:val="en-US" w:eastAsia="zh-CN"/>
              </w:rPr>
              <w:t>。与</w:t>
            </w:r>
            <w:r>
              <w:rPr>
                <w:rFonts w:hint="default" w:hAnsi="宋体" w:eastAsia="宋体"/>
                <w:sz w:val="24"/>
                <w:lang w:val="en-US" w:eastAsia="zh-CN"/>
              </w:rPr>
              <w:fldChar w:fldCharType="begin"/>
            </w:r>
            <w:r>
              <w:rPr>
                <w:rFonts w:hint="default" w:hAnsi="宋体" w:eastAsia="宋体"/>
                <w:sz w:val="24"/>
                <w:lang w:val="en-US" w:eastAsia="zh-CN"/>
              </w:rPr>
              <w:instrText xml:space="preserve"> HYPERLINK "https://baike.baidu.com/item/%E6%9C%89%E5%AE%B3%E6%B0%94%E4%BD%93/2894604?fromModule=lemma_inlink" \t "/Users/admin/Documents\\x/_blank" </w:instrText>
            </w:r>
            <w:r>
              <w:rPr>
                <w:rFonts w:hint="default" w:hAnsi="宋体" w:eastAsia="宋体"/>
                <w:sz w:val="24"/>
                <w:lang w:val="en-US" w:eastAsia="zh-CN"/>
              </w:rPr>
              <w:fldChar w:fldCharType="separate"/>
            </w:r>
            <w:r>
              <w:rPr>
                <w:rFonts w:hint="default" w:hAnsi="宋体" w:eastAsia="宋体"/>
                <w:sz w:val="24"/>
              </w:rPr>
              <w:t>有害气体</w:t>
            </w:r>
            <w:r>
              <w:rPr>
                <w:rFonts w:hint="default" w:hAnsi="宋体" w:eastAsia="宋体"/>
                <w:sz w:val="24"/>
                <w:lang w:val="en-US" w:eastAsia="zh-CN"/>
              </w:rPr>
              <w:fldChar w:fldCharType="end"/>
            </w:r>
            <w:r>
              <w:rPr>
                <w:rFonts w:hint="default" w:hAnsi="宋体" w:eastAsia="宋体"/>
                <w:sz w:val="24"/>
                <w:lang w:val="en-US" w:eastAsia="zh-CN"/>
              </w:rPr>
              <w:t>及有害颗粒的异常</w:t>
            </w:r>
            <w:r>
              <w:rPr>
                <w:rFonts w:hint="default" w:hAnsi="宋体" w:eastAsia="宋体"/>
                <w:sz w:val="24"/>
                <w:lang w:val="en-US" w:eastAsia="zh-CN"/>
              </w:rPr>
              <w:fldChar w:fldCharType="begin"/>
            </w:r>
            <w:r>
              <w:rPr>
                <w:rFonts w:hint="default" w:hAnsi="宋体" w:eastAsia="宋体"/>
                <w:sz w:val="24"/>
                <w:lang w:val="en-US" w:eastAsia="zh-CN"/>
              </w:rPr>
              <w:instrText xml:space="preserve"> HYPERLINK "https://baike.baidu.com/item/%E7%82%8E%E7%97%87%E5%8F%8D%E5%BA%94/2144122?fromModule=lemma_inlink" \t "/Users/admin/Documents\\x/_blank" </w:instrText>
            </w:r>
            <w:r>
              <w:rPr>
                <w:rFonts w:hint="default" w:hAnsi="宋体" w:eastAsia="宋体"/>
                <w:sz w:val="24"/>
                <w:lang w:val="en-US" w:eastAsia="zh-CN"/>
              </w:rPr>
              <w:fldChar w:fldCharType="separate"/>
            </w:r>
            <w:r>
              <w:rPr>
                <w:rFonts w:hint="default" w:hAnsi="宋体" w:eastAsia="宋体"/>
                <w:sz w:val="24"/>
              </w:rPr>
              <w:t>炎症反应</w:t>
            </w:r>
            <w:r>
              <w:rPr>
                <w:rFonts w:hint="default" w:hAnsi="宋体" w:eastAsia="宋体"/>
                <w:sz w:val="24"/>
                <w:lang w:val="en-US" w:eastAsia="zh-CN"/>
              </w:rPr>
              <w:fldChar w:fldCharType="end"/>
            </w:r>
            <w:r>
              <w:rPr>
                <w:rFonts w:hint="default" w:hAnsi="宋体" w:eastAsia="宋体"/>
                <w:sz w:val="24"/>
                <w:lang w:val="en-US" w:eastAsia="zh-CN"/>
              </w:rPr>
              <w:t>有关，致残率和</w:t>
            </w:r>
            <w:r>
              <w:rPr>
                <w:rFonts w:hint="default" w:hAnsi="宋体" w:eastAsia="宋体"/>
                <w:sz w:val="24"/>
                <w:lang w:val="en-US" w:eastAsia="zh-CN"/>
              </w:rPr>
              <w:fldChar w:fldCharType="begin"/>
            </w:r>
            <w:r>
              <w:rPr>
                <w:rFonts w:hint="default" w:hAnsi="宋体" w:eastAsia="宋体"/>
                <w:sz w:val="24"/>
                <w:lang w:val="en-US" w:eastAsia="zh-CN"/>
              </w:rPr>
              <w:instrText xml:space="preserve"> HYPERLINK "https://baike.baidu.com/item/%E7%97%85%E6%AD%BB%E7%8E%87/6454658?fromModule=lemma_inlink" \t "/Users/admin/Documents\\x/_blank" </w:instrText>
            </w:r>
            <w:r>
              <w:rPr>
                <w:rFonts w:hint="default" w:hAnsi="宋体" w:eastAsia="宋体"/>
                <w:sz w:val="24"/>
                <w:lang w:val="en-US" w:eastAsia="zh-CN"/>
              </w:rPr>
              <w:fldChar w:fldCharType="separate"/>
            </w:r>
            <w:r>
              <w:rPr>
                <w:rFonts w:hint="default" w:hAnsi="宋体" w:eastAsia="宋体"/>
                <w:sz w:val="24"/>
              </w:rPr>
              <w:t>病死率</w:t>
            </w:r>
            <w:r>
              <w:rPr>
                <w:rFonts w:hint="default" w:hAnsi="宋体" w:eastAsia="宋体"/>
                <w:sz w:val="24"/>
                <w:lang w:val="en-US" w:eastAsia="zh-CN"/>
              </w:rPr>
              <w:fldChar w:fldCharType="end"/>
            </w:r>
            <w:r>
              <w:rPr>
                <w:rFonts w:hint="default" w:hAnsi="宋体" w:eastAsia="宋体"/>
                <w:sz w:val="24"/>
                <w:lang w:val="en-US" w:eastAsia="zh-CN"/>
              </w:rPr>
              <w:t>很高，全球40岁以上发病率已高达9%～10%</w:t>
            </w:r>
            <w:r>
              <w:rPr>
                <w:rFonts w:hAnsi="宋体" w:eastAsia="宋体"/>
                <w:sz w:val="24"/>
                <w:vertAlign w:val="superscript"/>
              </w:rPr>
              <w:t>[11]</w:t>
            </w:r>
            <w:r>
              <w:rPr>
                <w:rFonts w:hAnsi="宋体" w:eastAsia="宋体"/>
                <w:sz w:val="24"/>
              </w:rPr>
              <w:t>。</w:t>
            </w:r>
            <w:r>
              <w:rPr>
                <w:rFonts w:hint="eastAsia" w:hAnsi="宋体" w:eastAsia="宋体"/>
                <w:sz w:val="24"/>
              </w:rPr>
              <w:t>慢性阻塞性肺疾病是一种常见的以持续气流受限为特征的可以预防和治疗的疾病，吸烟是COPD的首要病因，控烟在防治 COPD 中往往作为首要采取的措施。然而，在临床中观察到，戒烟可以延缓但并不能阻止COPD患者肺功能的继续下降，肺功能进行性衰竭，出现肺动脉高压、肺心病、气胸等并发症。</w:t>
            </w:r>
            <w:bookmarkStart w:id="70" w:name="_GoBack"/>
            <w:bookmarkEnd w:id="70"/>
          </w:p>
          <w:p w14:paraId="48858DFE">
            <w:pPr>
              <w:spacing w:line="276" w:lineRule="auto"/>
              <w:ind w:firstLine="480" w:firstLineChars="200"/>
              <w:jc w:val="left"/>
              <w:rPr>
                <w:rFonts w:hint="eastAsia" w:hAnsi="宋体" w:eastAsia="宋体"/>
                <w:sz w:val="24"/>
              </w:rPr>
            </w:pPr>
          </w:p>
          <w:p w14:paraId="7C11888F">
            <w:pPr>
              <w:spacing w:line="276" w:lineRule="auto"/>
              <w:ind w:firstLine="480" w:firstLineChars="200"/>
              <w:jc w:val="left"/>
              <w:rPr>
                <w:rFonts w:hAnsi="宋体" w:eastAsia="宋体"/>
                <w:sz w:val="24"/>
              </w:rPr>
            </w:pPr>
            <w:r>
              <w:rPr>
                <w:rFonts w:hint="eastAsia" w:hAnsi="宋体" w:eastAsia="宋体"/>
                <w:sz w:val="24"/>
              </w:rPr>
              <w:t xml:space="preserve">            目前针对COPD气道炎症和肺气肿尚缺乏有效的治疗手段，疾病的防控仍处于瓶颈未能突破，终末期只能接受肺移植。</w:t>
            </w:r>
            <w:r>
              <w:rPr>
                <w:rFonts w:hAnsi="宋体" w:eastAsia="宋体"/>
                <w:sz w:val="24"/>
              </w:rPr>
              <w:t>。</w:t>
            </w:r>
          </w:p>
          <w:p w14:paraId="0F3DC496">
            <w:pPr>
              <w:spacing w:line="276" w:lineRule="auto"/>
              <w:ind w:firstLine="480" w:firstLineChars="200"/>
              <w:jc w:val="left"/>
              <w:rPr>
                <w:rFonts w:hAnsi="宋体" w:eastAsia="宋体"/>
                <w:sz w:val="24"/>
              </w:rPr>
            </w:pPr>
            <w:r>
              <w:rPr>
                <w:rFonts w:hAnsi="宋体" w:eastAsia="宋体"/>
                <w:sz w:val="24"/>
              </w:rPr>
              <w:t>在AS</w:t>
            </w:r>
            <w:r>
              <w:rPr>
                <w:rFonts w:hAnsi="宋体" w:eastAsia="宋体"/>
                <w:sz w:val="24"/>
              </w:rPr>
              <w:t>中，如果长期的机械应力或长期的病程，是可以影响骨-</w:t>
            </w:r>
            <w:r>
              <w:rPr>
                <w:rFonts w:hAnsi="宋体" w:eastAsia="宋体"/>
                <w:sz w:val="24"/>
              </w:rPr>
              <w:t>软骨界面相关基因的表观遗传修饰的[15]</w:t>
            </w:r>
            <w:r>
              <w:rPr>
                <w:rFonts w:hAnsi="宋体" w:eastAsia="宋体"/>
                <w:sz w:val="24"/>
              </w:rPr>
              <w:t>。关键的表观遗传调控因子包括lncRNAs</w:t>
            </w:r>
            <w:r>
              <w:rPr>
                <w:rFonts w:hAnsi="宋体" w:eastAsia="宋体"/>
                <w:sz w:val="24"/>
              </w:rPr>
              <w:t>，已被证明参与了AS</w:t>
            </w:r>
            <w:r>
              <w:rPr>
                <w:rFonts w:hAnsi="宋体" w:eastAsia="宋体"/>
                <w:sz w:val="24"/>
              </w:rPr>
              <w:t>的成骨、成肌、脂肪生成等关键过程的发生发展[15]</w:t>
            </w:r>
            <w:r>
              <w:rPr>
                <w:rFonts w:hAnsi="宋体" w:eastAsia="宋体"/>
                <w:sz w:val="24"/>
              </w:rPr>
              <w:t>。这些lncRNAs</w:t>
            </w:r>
            <w:r>
              <w:rPr>
                <w:rFonts w:hAnsi="宋体" w:eastAsia="宋体"/>
                <w:sz w:val="24"/>
              </w:rPr>
              <w:t>既参与了AS</w:t>
            </w:r>
            <w:r>
              <w:rPr>
                <w:rFonts w:hAnsi="宋体" w:eastAsia="宋体"/>
                <w:sz w:val="24"/>
              </w:rPr>
              <w:t>的发病机制，也是AS</w:t>
            </w:r>
            <w:r>
              <w:rPr>
                <w:rFonts w:hAnsi="宋体" w:eastAsia="宋体"/>
                <w:sz w:val="24"/>
              </w:rPr>
              <w:t>重要的遗传生物标志物[16]</w:t>
            </w:r>
            <w:r>
              <w:rPr>
                <w:rFonts w:hAnsi="宋体" w:eastAsia="宋体"/>
                <w:sz w:val="24"/>
              </w:rPr>
              <w:t>。例如，lncRNA H19</w:t>
            </w:r>
            <w:r>
              <w:rPr>
                <w:rFonts w:hAnsi="宋体" w:eastAsia="宋体"/>
                <w:sz w:val="24"/>
              </w:rPr>
              <w:t>在细胞生物学中的重要性及其在控制细胞或组织分化中的潜在作用正在研究中，有学者证明了lncRNA H19</w:t>
            </w:r>
            <w:r>
              <w:rPr>
                <w:rFonts w:hAnsi="宋体" w:eastAsia="宋体"/>
                <w:sz w:val="24"/>
              </w:rPr>
              <w:t>在骨形成蛋白9</w:t>
            </w:r>
            <w:r>
              <w:rPr>
                <w:rFonts w:hAnsi="宋体" w:eastAsia="宋体"/>
                <w:sz w:val="24"/>
              </w:rPr>
              <w:t>刺激骨髓干细胞的早期阶段急剧上调，随后迅速下降并逐渐恢复到基础水平，该过程与BMP9</w:t>
            </w:r>
            <w:r>
              <w:rPr>
                <w:rFonts w:hAnsi="宋体" w:eastAsia="宋体"/>
                <w:sz w:val="24"/>
              </w:rPr>
              <w:t>诱导的成骨表达相关，且能通过Notch</w:t>
            </w:r>
            <w:r>
              <w:rPr>
                <w:rFonts w:hAnsi="宋体" w:eastAsia="宋体"/>
                <w:sz w:val="24"/>
              </w:rPr>
              <w:t>信号通路逆转[17]</w:t>
            </w:r>
            <w:r>
              <w:rPr>
                <w:rFonts w:hAnsi="宋体" w:eastAsia="宋体"/>
                <w:sz w:val="24"/>
              </w:rPr>
              <w:t>。因此，lncRNAs</w:t>
            </w:r>
            <w:r>
              <w:rPr>
                <w:rFonts w:hAnsi="宋体" w:eastAsia="宋体"/>
                <w:sz w:val="24"/>
              </w:rPr>
              <w:t>作为AS</w:t>
            </w:r>
            <w:r>
              <w:rPr>
                <w:rFonts w:hAnsi="宋体" w:eastAsia="宋体"/>
                <w:sz w:val="24"/>
              </w:rPr>
              <w:t>疾病活动的生物标志物意义非凡，lncRNA</w:t>
            </w:r>
            <w:r>
              <w:rPr>
                <w:rFonts w:hAnsi="宋体" w:eastAsia="宋体"/>
                <w:sz w:val="24"/>
              </w:rPr>
              <w:t>表达水平的升高与AS</w:t>
            </w:r>
            <w:r>
              <w:rPr>
                <w:rFonts w:hAnsi="宋体" w:eastAsia="宋体"/>
                <w:sz w:val="24"/>
              </w:rPr>
              <w:t>疾病活动性增高相关，具有诊断预测或预后预测的价值[18]</w:t>
            </w:r>
            <w:r>
              <w:rPr>
                <w:rFonts w:hAnsi="宋体" w:eastAsia="宋体"/>
                <w:sz w:val="24"/>
              </w:rPr>
              <w:t>。因此探讨目标lncRNAs</w:t>
            </w:r>
            <w:r>
              <w:rPr>
                <w:rFonts w:hAnsi="宋体" w:eastAsia="宋体"/>
                <w:sz w:val="24"/>
              </w:rPr>
              <w:t>作为AS</w:t>
            </w:r>
            <w:r>
              <w:rPr>
                <w:rFonts w:hAnsi="宋体" w:eastAsia="宋体"/>
                <w:sz w:val="24"/>
              </w:rPr>
              <w:t>诊断的潜在生物标志物具有诊断预测价值，对AS</w:t>
            </w:r>
            <w:r>
              <w:rPr>
                <w:rFonts w:hAnsi="宋体" w:eastAsia="宋体"/>
                <w:sz w:val="24"/>
              </w:rPr>
              <w:t>的减少早期漏诊,</w:t>
            </w:r>
            <w:r>
              <w:rPr>
                <w:rFonts w:hAnsi="宋体" w:eastAsia="宋体"/>
                <w:sz w:val="24"/>
              </w:rPr>
              <w:t>做到早期治疗及防止AS</w:t>
            </w:r>
            <w:r>
              <w:rPr>
                <w:rFonts w:hAnsi="宋体" w:eastAsia="宋体"/>
                <w:sz w:val="24"/>
              </w:rPr>
              <w:t>的发生具有重要的意义,</w:t>
            </w:r>
            <w:r>
              <w:rPr>
                <w:rFonts w:hAnsi="宋体" w:eastAsia="宋体"/>
                <w:sz w:val="24"/>
              </w:rPr>
              <w:t>而加强对lncRNA</w:t>
            </w:r>
            <w:r>
              <w:rPr>
                <w:rFonts w:hAnsi="宋体" w:eastAsia="宋体"/>
                <w:sz w:val="24"/>
              </w:rPr>
              <w:t>与AS</w:t>
            </w:r>
            <w:r>
              <w:rPr>
                <w:rFonts w:hAnsi="宋体" w:eastAsia="宋体"/>
                <w:sz w:val="24"/>
              </w:rPr>
              <w:t>之间的密切关系研究，强化了进一步探索AS</w:t>
            </w:r>
            <w:r>
              <w:rPr>
                <w:rFonts w:hAnsi="宋体" w:eastAsia="宋体"/>
                <w:sz w:val="24"/>
              </w:rPr>
              <w:t>发生发展中lncRNA</w:t>
            </w:r>
            <w:r>
              <w:rPr>
                <w:rFonts w:hAnsi="宋体" w:eastAsia="宋体"/>
                <w:sz w:val="24"/>
              </w:rPr>
              <w:t>功能的必要性。</w:t>
            </w:r>
          </w:p>
          <w:p w14:paraId="55D94F8F">
            <w:pPr>
              <w:spacing w:line="276" w:lineRule="auto"/>
              <w:ind w:firstLine="480" w:firstLineChars="200"/>
              <w:jc w:val="left"/>
              <w:rPr>
                <w:rFonts w:hAnsi="宋体" w:eastAsia="宋体"/>
                <w:sz w:val="24"/>
              </w:rPr>
            </w:pPr>
            <w:r>
              <w:rPr>
                <w:rFonts w:hAnsi="宋体" w:eastAsia="宋体"/>
                <w:sz w:val="24"/>
              </w:rPr>
              <w:t>ceRNA</w:t>
            </w:r>
            <w:r>
              <w:rPr>
                <w:rFonts w:hAnsi="宋体" w:eastAsia="宋体"/>
                <w:sz w:val="24"/>
              </w:rPr>
              <w:t>（Competing Endogenous RNAs</w:t>
            </w:r>
            <w:r>
              <w:rPr>
                <w:rFonts w:hAnsi="宋体" w:eastAsia="宋体"/>
                <w:sz w:val="24"/>
              </w:rPr>
              <w:t>，ceRNA</w:t>
            </w:r>
            <w:r>
              <w:rPr>
                <w:rFonts w:hAnsi="宋体" w:eastAsia="宋体"/>
                <w:sz w:val="24"/>
              </w:rPr>
              <w:t>）网络是推测lncRNA</w:t>
            </w:r>
            <w:r>
              <w:rPr>
                <w:rFonts w:hAnsi="宋体" w:eastAsia="宋体"/>
                <w:sz w:val="24"/>
              </w:rPr>
              <w:t>参与疾病调控的经典模式[10]</w:t>
            </w:r>
            <w:r>
              <w:rPr>
                <w:rFonts w:hAnsi="宋体" w:eastAsia="宋体"/>
                <w:sz w:val="24"/>
              </w:rPr>
              <w:t>。lncRNA</w:t>
            </w:r>
            <w:r>
              <w:rPr>
                <w:rFonts w:hAnsi="宋体" w:eastAsia="宋体"/>
                <w:sz w:val="24"/>
              </w:rPr>
              <w:t>与miRNA</w:t>
            </w:r>
            <w:r>
              <w:rPr>
                <w:rFonts w:hAnsi="宋体" w:eastAsia="宋体"/>
                <w:sz w:val="24"/>
              </w:rPr>
              <w:t>竞争性结合，从而作为竞争性内源性ceRNA</w:t>
            </w:r>
            <w:r>
              <w:rPr>
                <w:rFonts w:hAnsi="宋体" w:eastAsia="宋体"/>
                <w:sz w:val="24"/>
              </w:rPr>
              <w:t>与miRNA</w:t>
            </w:r>
            <w:r>
              <w:rPr>
                <w:rFonts w:hAnsi="宋体" w:eastAsia="宋体"/>
                <w:sz w:val="24"/>
              </w:rPr>
              <w:t>相互作用，并调节下游mRNA</w:t>
            </w:r>
            <w:r>
              <w:rPr>
                <w:rFonts w:hAnsi="宋体" w:eastAsia="宋体"/>
                <w:sz w:val="24"/>
              </w:rPr>
              <w:t>，它们在增殖、凋亡和炎症等多种生物学功能中发挥调节作用[16, 20]</w:t>
            </w:r>
            <w:r>
              <w:rPr>
                <w:rFonts w:hAnsi="宋体" w:eastAsia="宋体"/>
                <w:sz w:val="24"/>
              </w:rPr>
              <w:t>。本研究重点关注lncRNA-miRNA-mRNA</w:t>
            </w:r>
            <w:r>
              <w:rPr>
                <w:rFonts w:hAnsi="宋体" w:eastAsia="宋体"/>
                <w:sz w:val="24"/>
              </w:rPr>
              <w:t>的相互作用。随着生物信息学和分子生物学技术的发展，基于lncRNA-miRNA-mRNA</w:t>
            </w:r>
            <w:r>
              <w:rPr>
                <w:rFonts w:hAnsi="宋体" w:eastAsia="宋体"/>
                <w:sz w:val="24"/>
              </w:rPr>
              <w:t>相互作用的ceRNA</w:t>
            </w:r>
            <w:r>
              <w:rPr>
                <w:rFonts w:hAnsi="宋体" w:eastAsia="宋体"/>
                <w:sz w:val="24"/>
              </w:rPr>
              <w:t>机制已在风湿病中广泛阐明。但这种相互作用在AS</w:t>
            </w:r>
            <w:r>
              <w:rPr>
                <w:rFonts w:hAnsi="宋体" w:eastAsia="宋体"/>
                <w:sz w:val="24"/>
              </w:rPr>
              <w:t>中的报道较少，有限的研究主要集中在其他炎性关节病，如骨关节炎和类风湿性关节炎领域[21]</w:t>
            </w:r>
            <w:r>
              <w:rPr>
                <w:rFonts w:hAnsi="宋体" w:eastAsia="宋体"/>
                <w:sz w:val="24"/>
              </w:rPr>
              <w:t>。2021</w:t>
            </w:r>
            <w:r>
              <w:rPr>
                <w:rFonts w:hAnsi="宋体" w:eastAsia="宋体"/>
                <w:sz w:val="24"/>
              </w:rPr>
              <w:t>年最新的研究中，Hui Jiang[22]</w:t>
            </w:r>
            <w:r>
              <w:rPr>
                <w:rFonts w:hAnsi="宋体" w:eastAsia="宋体"/>
                <w:sz w:val="24"/>
              </w:rPr>
              <w:t>等人基于ceRNA</w:t>
            </w:r>
            <w:r>
              <w:rPr>
                <w:rFonts w:hAnsi="宋体" w:eastAsia="宋体"/>
                <w:sz w:val="24"/>
              </w:rPr>
              <w:t>网络验证了从高通量测序中筛选来的lncRNA S56464.1</w:t>
            </w:r>
            <w:r>
              <w:rPr>
                <w:rFonts w:hAnsi="宋体" w:eastAsia="宋体"/>
                <w:sz w:val="24"/>
              </w:rPr>
              <w:t>靶向miRNA-152-3p/Wnt</w:t>
            </w:r>
            <w:r>
              <w:rPr>
                <w:rFonts w:hAnsi="宋体" w:eastAsia="宋体"/>
                <w:sz w:val="24"/>
              </w:rPr>
              <w:t>通路对成纤维细胞样滑膜细胞增殖的影响[22]</w:t>
            </w:r>
            <w:r>
              <w:rPr>
                <w:rFonts w:hAnsi="宋体" w:eastAsia="宋体"/>
                <w:sz w:val="24"/>
              </w:rPr>
              <w:t>。研究者采用RT-qPCR</w:t>
            </w:r>
            <w:r>
              <w:rPr>
                <w:rFonts w:hAnsi="宋体" w:eastAsia="宋体"/>
                <w:sz w:val="24"/>
              </w:rPr>
              <w:t>、免疫荧光和蛋白质印迹技术检测lncRNA S56464.1</w:t>
            </w:r>
            <w:r>
              <w:rPr>
                <w:rFonts w:hAnsi="宋体" w:eastAsia="宋体"/>
                <w:sz w:val="24"/>
              </w:rPr>
              <w:t>干扰后成纤维细胞样滑膜细胞中lncRNA S56464.1</w:t>
            </w:r>
            <w:r>
              <w:rPr>
                <w:rFonts w:hAnsi="宋体" w:eastAsia="宋体"/>
                <w:sz w:val="24"/>
              </w:rPr>
              <w:t>、miR-152-3p</w:t>
            </w:r>
            <w:r>
              <w:rPr>
                <w:rFonts w:hAnsi="宋体" w:eastAsia="宋体"/>
                <w:sz w:val="24"/>
              </w:rPr>
              <w:t>和Wnt</w:t>
            </w:r>
            <w:r>
              <w:rPr>
                <w:rFonts w:hAnsi="宋体" w:eastAsia="宋体"/>
                <w:sz w:val="24"/>
              </w:rPr>
              <w:t>信号通路一些关键基因的表达。结果表明，lncRNA S56464.1</w:t>
            </w:r>
            <w:r>
              <w:rPr>
                <w:rFonts w:hAnsi="宋体" w:eastAsia="宋体"/>
                <w:sz w:val="24"/>
              </w:rPr>
              <w:t>干扰不仅可以降低成纤维细胞样滑膜细胞的增殖和表达，还可以增加Wnt</w:t>
            </w:r>
            <w:r>
              <w:rPr>
                <w:rFonts w:hAnsi="宋体" w:eastAsia="宋体"/>
                <w:sz w:val="24"/>
              </w:rPr>
              <w:t>信号通路拮抗剂SFRP4</w:t>
            </w:r>
            <w:r>
              <w:rPr>
                <w:rFonts w:hAnsi="宋体" w:eastAsia="宋体"/>
                <w:sz w:val="24"/>
              </w:rPr>
              <w:t>的表达水平。这些关节疾病与AS</w:t>
            </w:r>
            <w:r>
              <w:rPr>
                <w:rFonts w:hAnsi="宋体" w:eastAsia="宋体"/>
                <w:sz w:val="24"/>
              </w:rPr>
              <w:t>有相通之处，像OA</w:t>
            </w:r>
            <w:r>
              <w:rPr>
                <w:rFonts w:hAnsi="宋体" w:eastAsia="宋体"/>
                <w:sz w:val="24"/>
              </w:rPr>
              <w:t>属于低水平炎症性关节病，类风湿关节炎（rheumatic arthritis</w:t>
            </w:r>
            <w:r>
              <w:rPr>
                <w:rFonts w:hAnsi="宋体" w:eastAsia="宋体"/>
                <w:sz w:val="24"/>
              </w:rPr>
              <w:t>，RA</w:t>
            </w:r>
            <w:r>
              <w:rPr>
                <w:rFonts w:hAnsi="宋体" w:eastAsia="宋体"/>
                <w:sz w:val="24"/>
              </w:rPr>
              <w:t>）和AS</w:t>
            </w:r>
            <w:r>
              <w:rPr>
                <w:rFonts w:hAnsi="宋体" w:eastAsia="宋体"/>
                <w:sz w:val="24"/>
              </w:rPr>
              <w:t>则都属于炎性关节病。</w:t>
            </w:r>
          </w:p>
          <w:p w14:paraId="3C596D5C">
            <w:pPr>
              <w:spacing w:line="276" w:lineRule="auto"/>
              <w:ind w:firstLine="480" w:firstLineChars="200"/>
              <w:jc w:val="left"/>
              <w:rPr>
                <w:rFonts w:hAnsi="宋体" w:eastAsia="宋体"/>
                <w:sz w:val="24"/>
              </w:rPr>
            </w:pPr>
            <w:r>
              <w:rPr>
                <w:rFonts w:hAnsi="宋体" w:eastAsia="宋体"/>
                <w:sz w:val="24"/>
              </w:rPr>
              <w:t>研究表明lncRNA</w:t>
            </w:r>
            <w:r>
              <w:rPr>
                <w:rFonts w:hAnsi="宋体" w:eastAsia="宋体"/>
                <w:sz w:val="24"/>
              </w:rPr>
              <w:t>、miRNA</w:t>
            </w:r>
            <w:r>
              <w:rPr>
                <w:rFonts w:hAnsi="宋体" w:eastAsia="宋体"/>
                <w:sz w:val="24"/>
              </w:rPr>
              <w:t>与mRNA</w:t>
            </w:r>
            <w:r>
              <w:rPr>
                <w:rFonts w:hAnsi="宋体" w:eastAsia="宋体"/>
                <w:sz w:val="24"/>
              </w:rPr>
              <w:t>在成骨分化和AS</w:t>
            </w:r>
            <w:r>
              <w:rPr>
                <w:rFonts w:hAnsi="宋体" w:eastAsia="宋体"/>
                <w:sz w:val="24"/>
              </w:rPr>
              <w:t>发病过程中发挥重要作用。而近年来lncRNA</w:t>
            </w:r>
            <w:r>
              <w:rPr>
                <w:rFonts w:hAnsi="宋体" w:eastAsia="宋体"/>
                <w:sz w:val="24"/>
              </w:rPr>
              <w:t>作为研究热点，拥有多层次调控细胞内信号转导的功能，且可以作为AS</w:t>
            </w:r>
            <w:r>
              <w:rPr>
                <w:rFonts w:hAnsi="宋体" w:eastAsia="宋体"/>
                <w:sz w:val="24"/>
              </w:rPr>
              <w:t>诊断预测和预后预测的生物学标志物，也是改善AS</w:t>
            </w:r>
            <w:r>
              <w:rPr>
                <w:rFonts w:hAnsi="宋体" w:eastAsia="宋体"/>
                <w:sz w:val="24"/>
              </w:rPr>
              <w:t>疗效预后的关键因素。</w:t>
            </w:r>
          </w:p>
          <w:p w14:paraId="24015599">
            <w:pPr>
              <w:spacing w:line="276" w:lineRule="auto"/>
              <w:ind w:firstLine="480" w:firstLineChars="200"/>
              <w:jc w:val="left"/>
              <w:rPr>
                <w:rFonts w:hAnsi="宋体" w:eastAsia="宋体"/>
                <w:sz w:val="24"/>
              </w:rPr>
            </w:pPr>
          </w:p>
          <w:p w14:paraId="4A51E635">
            <w:pPr>
              <w:spacing w:line="276" w:lineRule="auto"/>
              <w:ind w:firstLine="480" w:firstLineChars="200"/>
              <w:jc w:val="left"/>
              <w:rPr>
                <w:rFonts w:hAnsi="宋体" w:eastAsia="宋体"/>
                <w:sz w:val="24"/>
              </w:rPr>
            </w:pPr>
            <w:r>
              <w:rPr>
                <w:rFonts w:hAnsi="宋体" w:eastAsia="宋体"/>
                <w:sz w:val="24"/>
              </w:rPr>
              <w:t>参考文献</w:t>
            </w:r>
          </w:p>
          <w:p w14:paraId="5511C5B8">
            <w:pPr>
              <w:spacing w:line="276" w:lineRule="auto"/>
              <w:ind w:firstLine="480" w:firstLineChars="200"/>
              <w:jc w:val="left"/>
              <w:rPr>
                <w:rFonts w:hAnsi="宋体" w:eastAsia="宋体"/>
                <w:sz w:val="24"/>
              </w:rPr>
            </w:pPr>
            <w:r>
              <w:rPr>
                <w:rFonts w:hAnsi="宋体" w:eastAsia="宋体"/>
                <w:sz w:val="24"/>
              </w:rPr>
              <w:t>[1]  Subramanian A, Tamayo P, Mootha V, et al. Gene set enrichment analysis: a knowledge-based approach for interpreting genome-wide expression profiles. Proceedings of the National Academy of Sciences of the United States of America, 2005, 102(43):15545-15550.</w:t>
            </w:r>
          </w:p>
          <w:p w14:paraId="5A12CF0F">
            <w:pPr>
              <w:spacing w:line="276" w:lineRule="auto"/>
              <w:ind w:firstLine="480" w:firstLineChars="200"/>
              <w:jc w:val="left"/>
              <w:rPr>
                <w:rFonts w:hAnsi="宋体" w:eastAsia="宋体"/>
                <w:sz w:val="24"/>
              </w:rPr>
            </w:pPr>
            <w:r>
              <w:rPr>
                <w:rFonts w:hAnsi="宋体" w:eastAsia="宋体"/>
                <w:sz w:val="24"/>
              </w:rPr>
              <w:t>[2]  Chen K, Wei XZ, Zhu XD, et al. Whole-blood gene expression profiling in ankylosing spondylitis identifies novel candidate genes that may contribute to the inflammatory and tissue-destructive disease aspects. Cellular immunology, 2013, (1/2):286.</w:t>
            </w:r>
          </w:p>
          <w:p w14:paraId="152A96E9">
            <w:pPr>
              <w:spacing w:line="276" w:lineRule="auto"/>
              <w:ind w:firstLine="480" w:firstLineChars="200"/>
              <w:jc w:val="left"/>
              <w:rPr>
                <w:rFonts w:hAnsi="宋体" w:eastAsia="宋体"/>
                <w:sz w:val="24"/>
              </w:rPr>
            </w:pPr>
            <w:r>
              <w:rPr>
                <w:rFonts w:hAnsi="宋体" w:eastAsia="宋体"/>
                <w:sz w:val="24"/>
              </w:rPr>
              <w:t>[3]  Entin I, Epstein J. Expression data from multiple myeloma plasma cells and mesenchymal stem cells before and after co-culture. 2018.</w:t>
            </w:r>
          </w:p>
          <w:p w14:paraId="73812E91">
            <w:pPr>
              <w:spacing w:line="276" w:lineRule="auto"/>
              <w:ind w:firstLine="480" w:firstLineChars="200"/>
              <w:jc w:val="left"/>
              <w:rPr>
                <w:rFonts w:hAnsi="宋体" w:eastAsia="宋体"/>
                <w:sz w:val="24"/>
              </w:rPr>
            </w:pPr>
            <w:r>
              <w:rPr>
                <w:rFonts w:hAnsi="宋体" w:eastAsia="宋体"/>
                <w:sz w:val="24"/>
              </w:rPr>
              <w:t>[4]  Smith JA, Barnes MD, Hong D, et al. Gene expression analysis of macrophages derived from ankylosing spondylitis patients reveals interferon-gamma dysregulation. Arthritis Rheum, 2008, 58(6):1640-1649.</w:t>
            </w:r>
          </w:p>
          <w:p w14:paraId="6D8FBC5F">
            <w:pPr>
              <w:spacing w:line="276" w:lineRule="auto"/>
              <w:ind w:firstLine="480" w:firstLineChars="200"/>
              <w:jc w:val="left"/>
              <w:rPr>
                <w:rFonts w:hAnsi="宋体" w:eastAsia="宋体"/>
                <w:sz w:val="24"/>
              </w:rPr>
            </w:pPr>
            <w:r>
              <w:rPr>
                <w:rFonts w:hAnsi="宋体" w:eastAsia="宋体"/>
                <w:sz w:val="24"/>
              </w:rPr>
              <w:t>[5]  Wang JX, Jing FY, Xu YC, et al. The Potential Regulatory Mechanism of lncRNA 122K13.12 and lncRNA 326C3.7 in Ankylosing Spondylitis. Front Mol Biosci, 2021, 8:745441.</w:t>
            </w:r>
          </w:p>
          <w:p w14:paraId="2B24E960">
            <w:pPr>
              <w:spacing w:line="276" w:lineRule="auto"/>
              <w:ind w:firstLine="480" w:firstLineChars="200"/>
              <w:jc w:val="left"/>
              <w:rPr>
                <w:rFonts w:hAnsi="宋体" w:eastAsia="宋体"/>
                <w:sz w:val="24"/>
              </w:rPr>
            </w:pPr>
            <w:r>
              <w:rPr>
                <w:rFonts w:hAnsi="宋体" w:eastAsia="宋体"/>
                <w:sz w:val="24"/>
              </w:rPr>
              <w:t>[6]  Liu J, Kumar S, Hong J, et al. Combined Single Cell Transcriptome and Surface Epitope Profiling Identifies Potential Biomarkers of Psoriatic Arthritis and Facilitates Diagnosis via Machine Learning. Front Immunol, 2022, 13:835760.</w:t>
            </w:r>
          </w:p>
          <w:p w14:paraId="5156C5C4">
            <w:pPr>
              <w:spacing w:line="276" w:lineRule="auto"/>
              <w:ind w:firstLine="480" w:firstLineChars="200"/>
              <w:jc w:val="left"/>
              <w:rPr>
                <w:rFonts w:hAnsi="宋体" w:eastAsia="宋体"/>
                <w:sz w:val="24"/>
              </w:rPr>
            </w:pPr>
            <w:r>
              <w:rPr>
                <w:rFonts w:hAnsi="宋体" w:eastAsia="宋体"/>
                <w:sz w:val="24"/>
              </w:rPr>
              <w:t>[7]  Ritchie ME, Phipson B, Wu D, et al. limma powers differential expression analyses for RNA-sequencing and microarray studies. Nucleic Acids Res, 2015, 43(7):e47.</w:t>
            </w:r>
          </w:p>
          <w:p w14:paraId="1857675D">
            <w:pPr>
              <w:spacing w:line="276" w:lineRule="auto"/>
              <w:ind w:firstLine="480" w:firstLineChars="200"/>
              <w:jc w:val="left"/>
              <w:rPr>
                <w:rFonts w:hAnsi="宋体" w:eastAsia="宋体"/>
                <w:sz w:val="24"/>
              </w:rPr>
            </w:pPr>
            <w:r>
              <w:rPr>
                <w:rFonts w:hAnsi="宋体" w:eastAsia="宋体"/>
                <w:sz w:val="24"/>
              </w:rPr>
              <w:t>[8]  Schmid R, Blaxter ML. annot8r: GO, EC and KEGG annotation of EST datasets. BMC Bioinformatics, 2008, 9:180.</w:t>
            </w:r>
          </w:p>
          <w:p w14:paraId="7423F195">
            <w:pPr>
              <w:spacing w:line="276" w:lineRule="auto"/>
              <w:ind w:firstLine="480" w:firstLineChars="200"/>
              <w:jc w:val="left"/>
              <w:rPr>
                <w:rFonts w:hAnsi="宋体" w:eastAsia="宋体"/>
                <w:sz w:val="24"/>
              </w:rPr>
            </w:pPr>
            <w:r>
              <w:rPr>
                <w:rFonts w:hAnsi="宋体" w:eastAsia="宋体"/>
                <w:sz w:val="24"/>
              </w:rPr>
              <w:t>[9]  Otasek D, Morris JH, Boucas J, et al. Cytoscape Automation: empowering workflow-based network analysis. Genome Biol, 2019, 20(1):185.</w:t>
            </w:r>
          </w:p>
          <w:p w14:paraId="02297460">
            <w:pPr>
              <w:spacing w:line="276" w:lineRule="auto"/>
              <w:ind w:firstLine="480" w:firstLineChars="200"/>
              <w:jc w:val="left"/>
              <w:rPr>
                <w:rFonts w:hAnsi="宋体" w:eastAsia="宋体"/>
                <w:sz w:val="24"/>
              </w:rPr>
            </w:pPr>
            <w:r>
              <w:rPr>
                <w:rFonts w:hAnsi="宋体" w:eastAsia="宋体"/>
                <w:sz w:val="24"/>
              </w:rPr>
              <w:t>[10]  Zhao Y, Zhang H, Ju Q, et al. Comprehensive Analysis of Survival-Related lncRNAs, miRNAs, and mRNAs Forming a Competing Endogenous RNA Network in Gastric Cancer. Front Genet, 2021, 12:610501.</w:t>
            </w:r>
          </w:p>
          <w:p w14:paraId="52299EE4">
            <w:pPr>
              <w:spacing w:line="276" w:lineRule="auto"/>
              <w:ind w:firstLine="480" w:firstLineChars="200"/>
              <w:jc w:val="left"/>
              <w:rPr>
                <w:rFonts w:hAnsi="宋体" w:eastAsia="宋体"/>
                <w:sz w:val="24"/>
              </w:rPr>
            </w:pPr>
            <w:r>
              <w:rPr>
                <w:rFonts w:hAnsi="宋体" w:eastAsia="宋体"/>
                <w:sz w:val="24"/>
              </w:rPr>
              <w:t>[11]  Assadiasl S, Rajabinejad M, Soleimanifar N, et al. MicroRNAs-mediated regulation pathways in rheumatic diseases. Inflammopharmacology, 2022.</w:t>
            </w:r>
          </w:p>
          <w:p w14:paraId="02BECA36">
            <w:pPr>
              <w:spacing w:line="276" w:lineRule="auto"/>
              <w:ind w:firstLine="480" w:firstLineChars="200"/>
              <w:jc w:val="left"/>
              <w:rPr>
                <w:rFonts w:hAnsi="宋体" w:eastAsia="宋体"/>
                <w:sz w:val="24"/>
              </w:rPr>
            </w:pPr>
            <w:r>
              <w:rPr>
                <w:rFonts w:hAnsi="宋体" w:eastAsia="宋体"/>
                <w:sz w:val="24"/>
              </w:rPr>
              <w:t>[12]  van der Heijde D, Ramiro S, Landewe R, et al. 2016 update of the ASAS-EULAR management recommendations for axial spondyloarthritis. Ann Rheum Dis, 2017, 76(6):978-991.</w:t>
            </w:r>
          </w:p>
          <w:p w14:paraId="7254A0E7">
            <w:pPr>
              <w:spacing w:line="276" w:lineRule="auto"/>
              <w:ind w:firstLine="480" w:firstLineChars="200"/>
              <w:jc w:val="left"/>
              <w:rPr>
                <w:rFonts w:hAnsi="宋体" w:eastAsia="宋体"/>
                <w:sz w:val="24"/>
              </w:rPr>
            </w:pPr>
            <w:r>
              <w:rPr>
                <w:rFonts w:hAnsi="宋体" w:eastAsia="宋体"/>
                <w:sz w:val="24"/>
              </w:rPr>
              <w:t>[13]  Poddubnyy D, Sieper J. Mechanism of New Bone Formation in Axial Spondyloarthritis. Curr Rheumatol Rep, 2017, 19(9):55.</w:t>
            </w:r>
          </w:p>
          <w:p w14:paraId="7A38978A">
            <w:pPr>
              <w:spacing w:line="276" w:lineRule="auto"/>
              <w:ind w:firstLine="480" w:firstLineChars="200"/>
              <w:jc w:val="left"/>
              <w:rPr>
                <w:rFonts w:hAnsi="宋体" w:eastAsia="宋体"/>
                <w:sz w:val="24"/>
              </w:rPr>
            </w:pPr>
            <w:r>
              <w:rPr>
                <w:rFonts w:hAnsi="宋体" w:eastAsia="宋体"/>
                <w:sz w:val="24"/>
              </w:rPr>
              <w:t>[14]  Liu Z, Huang F, Luo G, et al. miR-214 stimulated by IL-17A regulates bone loss in patients with ankylosing spondylitis. Rheumatology (Oxford), 2020, 59(5):1159-1169.</w:t>
            </w:r>
          </w:p>
          <w:p w14:paraId="282B4ED8">
            <w:pPr>
              <w:spacing w:line="276" w:lineRule="auto"/>
              <w:ind w:firstLine="480" w:firstLineChars="200"/>
              <w:jc w:val="left"/>
              <w:rPr>
                <w:rFonts w:hAnsi="宋体" w:eastAsia="宋体"/>
                <w:sz w:val="24"/>
              </w:rPr>
            </w:pPr>
            <w:r>
              <w:rPr>
                <w:rFonts w:hAnsi="宋体" w:eastAsia="宋体"/>
                <w:sz w:val="24"/>
              </w:rPr>
              <w:t>[15]  Oz HE, Duran G, Bayraktar D, et al. Effect of cervical stabilization exercises on cervical position error in patients with axial spondyloarthritis: a randomized controlled pilot study. Z Rheumatol, 2022:1-7.</w:t>
            </w:r>
          </w:p>
          <w:p w14:paraId="7B885D1F">
            <w:pPr>
              <w:spacing w:line="276" w:lineRule="auto"/>
              <w:ind w:firstLine="480" w:firstLineChars="200"/>
              <w:jc w:val="left"/>
              <w:rPr>
                <w:rFonts w:hAnsi="宋体" w:eastAsia="宋体"/>
                <w:sz w:val="24"/>
              </w:rPr>
            </w:pPr>
            <w:r>
              <w:rPr>
                <w:rFonts w:hAnsi="宋体" w:eastAsia="宋体"/>
                <w:sz w:val="24"/>
              </w:rPr>
              <w:t>[16]  Ju Q, Zhao YJ, Ma S, et al. Genome-wide analysis of prognostic-related lncRNAs, miRNAs and mRNAs forming a competing endogenous RNA network in lung squamous cell carcinoma. J Cancer Res Clin Oncol, 2020, 146(7):1711-1723.</w:t>
            </w:r>
          </w:p>
          <w:p w14:paraId="3D655855">
            <w:pPr>
              <w:spacing w:line="276" w:lineRule="auto"/>
              <w:ind w:firstLine="480" w:firstLineChars="200"/>
              <w:jc w:val="left"/>
              <w:rPr>
                <w:rFonts w:hAnsi="宋体" w:eastAsia="宋体"/>
                <w:sz w:val="24"/>
              </w:rPr>
            </w:pPr>
            <w:r>
              <w:rPr>
                <w:rFonts w:hAnsi="宋体" w:eastAsia="宋体"/>
                <w:sz w:val="24"/>
              </w:rPr>
              <w:t>[17]  lncRNA H19 mediates BMP9-induced osteogenic differentiation of mesenchymal stem cells (MSCs) through Notch signaling.</w:t>
            </w:r>
          </w:p>
          <w:p w14:paraId="2AC163C0">
            <w:pPr>
              <w:spacing w:line="276" w:lineRule="auto"/>
              <w:ind w:firstLine="480" w:firstLineChars="200"/>
              <w:jc w:val="left"/>
              <w:rPr>
                <w:rFonts w:hAnsi="宋体" w:eastAsia="宋体"/>
                <w:sz w:val="24"/>
              </w:rPr>
            </w:pPr>
            <w:r>
              <w:rPr>
                <w:rFonts w:hAnsi="宋体" w:eastAsia="宋体"/>
                <w:sz w:val="24"/>
              </w:rPr>
              <w:t>[18]  Xu Z, Li H, Chen Q, et al. Identification of the key genes and long noncoding RNAs in ankylosing spondylitis using RNA sequencing. Int J Mol Med, 2019, 43(3):1179-1192.</w:t>
            </w:r>
          </w:p>
          <w:p w14:paraId="2ED84F5F">
            <w:pPr>
              <w:spacing w:line="276" w:lineRule="auto"/>
              <w:ind w:firstLine="480" w:firstLineChars="200"/>
              <w:jc w:val="left"/>
              <w:rPr>
                <w:rFonts w:hAnsi="宋体" w:eastAsia="宋体"/>
                <w:sz w:val="24"/>
              </w:rPr>
            </w:pPr>
            <w:r>
              <w:rPr>
                <w:rFonts w:hAnsi="宋体" w:eastAsia="宋体"/>
                <w:sz w:val="24"/>
              </w:rPr>
              <w:t>[19]  Sieper J, Rudwaleit M, Baraliakos X, et al. The Assessment of SpondyloArthritis international Society (ASAS) handbook: a guide to assess spondyloarthritis. Ann Rheum Dis, 2009, 68 Suppl 2:ii1-44.</w:t>
            </w:r>
          </w:p>
          <w:p w14:paraId="0EC8ADD8">
            <w:pPr>
              <w:spacing w:line="276" w:lineRule="auto"/>
              <w:ind w:firstLine="480" w:firstLineChars="200"/>
              <w:jc w:val="left"/>
              <w:rPr>
                <w:rFonts w:hAnsi="宋体" w:eastAsia="宋体"/>
                <w:sz w:val="24"/>
              </w:rPr>
            </w:pPr>
            <w:r>
              <w:rPr>
                <w:rFonts w:hAnsi="宋体" w:eastAsia="宋体"/>
                <w:sz w:val="24"/>
              </w:rPr>
              <w:t>[20]  Wang T, Meng S, Chen P, et al. Comprehensive analysis of differentially expressed mRNA and circRNA in Ankylosing spondylitis patients' platelets. Experimental Cell Research, 2021, 409(1):112895-112895.</w:t>
            </w:r>
          </w:p>
          <w:p w14:paraId="1F9699D8">
            <w:pPr>
              <w:spacing w:line="276" w:lineRule="auto"/>
              <w:ind w:firstLine="480" w:firstLineChars="200"/>
              <w:jc w:val="left"/>
              <w:rPr>
                <w:rFonts w:hAnsi="宋体" w:eastAsia="宋体"/>
                <w:sz w:val="24"/>
              </w:rPr>
            </w:pPr>
            <w:r>
              <w:rPr>
                <w:rFonts w:hAnsi="宋体" w:eastAsia="宋体"/>
                <w:sz w:val="24"/>
              </w:rPr>
              <w:t>[21]  Zhang W, Chen L, Wu J, et al. Long noncoding RNA TUG1 inhibits osteogenesis of bone marrow mesenchymal stem cells via Smad5 after irradiation. Theranostics, 2019, 9(8):2198-2208.</w:t>
            </w:r>
          </w:p>
          <w:p w14:paraId="0FC544C0">
            <w:pPr>
              <w:spacing w:line="276" w:lineRule="auto"/>
              <w:ind w:firstLine="480" w:firstLineChars="200"/>
              <w:jc w:val="left"/>
              <w:rPr>
                <w:rFonts w:hAnsi="宋体" w:eastAsia="宋体"/>
                <w:sz w:val="24"/>
              </w:rPr>
            </w:pPr>
            <w:r>
              <w:rPr>
                <w:rFonts w:hAnsi="宋体" w:eastAsia="宋体"/>
                <w:sz w:val="24"/>
              </w:rPr>
              <w:t>[22]  lncRNAS56464.1 as a ceRNA promotes the proliferation of fibroblastlike synoviocytes in experimental arthritis via the Wnt signaling pathway and sponges miR1523p.</w:t>
            </w:r>
          </w:p>
          <w:p w14:paraId="2F1EB0D4">
            <w:pPr>
              <w:spacing w:line="276" w:lineRule="auto"/>
              <w:ind w:firstLine="480" w:firstLineChars="200"/>
              <w:jc w:val="left"/>
              <w:rPr>
                <w:rFonts w:hint="eastAsia" w:hAnsi="宋体" w:eastAsia="宋体"/>
                <w:sz w:val="24"/>
              </w:rPr>
            </w:pPr>
          </w:p>
        </w:tc>
      </w:tr>
    </w:tbl>
    <w:p w14:paraId="38195689">
      <w:pPr>
        <w:ind w:right="-960" w:rightChars="-343"/>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0CF834B6">
      <w:pPr>
        <w:ind w:right="-960" w:rightChars="-343"/>
        <w:outlineLvl w:val="0"/>
        <w:rPr>
          <w:rFonts w:hint="eastAsia" w:ascii="宋体" w:hAnsi="宋体" w:eastAsia="宋体"/>
          <w:szCs w:val="28"/>
        </w:rPr>
      </w:pPr>
      <w:r>
        <w:rPr>
          <w:rFonts w:hint="eastAsia" w:ascii="宋体" w:hAnsi="宋体" w:eastAsia="宋体"/>
          <w:szCs w:val="28"/>
        </w:rPr>
        <w:t>三、项目研究的总目标和特色、创新点，主要研究内容及所需要解决的</w:t>
      </w:r>
    </w:p>
    <w:p w14:paraId="7F7DBD27">
      <w:pPr>
        <w:ind w:right="-960" w:rightChars="-343" w:firstLine="560" w:firstLineChars="200"/>
        <w:rPr>
          <w:rFonts w:hint="eastAsia" w:ascii="宋体" w:hAnsi="宋体" w:eastAsia="宋体"/>
          <w:szCs w:val="28"/>
        </w:rPr>
        <w:sectPr>
          <w:headerReference r:id="rId7" w:type="first"/>
          <w:pgSz w:w="11906" w:h="16838"/>
          <w:pgMar w:top="1440" w:right="1800" w:bottom="1440" w:left="1800" w:header="851" w:footer="992" w:gutter="0"/>
          <w:cols w:space="720" w:num="1"/>
          <w:titlePg/>
          <w:docGrid w:type="lines" w:linePitch="312" w:charSpace="0"/>
        </w:sectPr>
      </w:pPr>
      <w:r>
        <w:rPr>
          <w:rFonts w:hint="eastAsia" w:ascii="宋体" w:hAnsi="宋体" w:eastAsia="宋体"/>
          <w:szCs w:val="28"/>
        </w:rPr>
        <w:t>技术难点</w:t>
      </w:r>
    </w:p>
    <w:tbl>
      <w:tblPr>
        <w:tblStyle w:val="2"/>
        <w:tblW w:w="900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00"/>
      </w:tblGrid>
      <w:tr w14:paraId="56EEAA23">
        <w:trPr>
          <w:trHeight w:val="11299" w:hRule="atLeast"/>
        </w:trPr>
        <w:tc>
          <w:tcPr>
            <w:tcW w:w="9000" w:type="dxa"/>
            <w:vAlign w:val="top"/>
          </w:tcPr>
          <w:p w14:paraId="54AE87D6">
            <w:pPr>
              <w:spacing w:line="276" w:lineRule="auto"/>
              <w:rPr>
                <w:rFonts w:hint="eastAsia" w:eastAsia="宋体"/>
                <w:b/>
                <w:sz w:val="24"/>
              </w:rPr>
            </w:pPr>
            <w:r>
              <w:rPr>
                <w:rFonts w:hint="eastAsia" w:eastAsia="宋体"/>
                <w:b/>
                <w:sz w:val="24"/>
              </w:rPr>
              <w:t>(一)、研究的总目标和特色、创新点，主要研究内容：</w:t>
            </w:r>
          </w:p>
          <w:p w14:paraId="52F2679F">
            <w:pPr>
              <w:spacing w:line="276" w:lineRule="auto"/>
              <w:rPr>
                <w:rFonts w:eastAsia="宋体"/>
                <w:sz w:val="24"/>
              </w:rPr>
            </w:pPr>
            <w:r>
              <w:rPr>
                <w:rFonts w:eastAsia="宋体"/>
                <w:sz w:val="24"/>
              </w:rPr>
              <w:t>1</w:t>
            </w:r>
            <w:r>
              <w:rPr>
                <w:rFonts w:hAnsi="宋体" w:eastAsia="宋体"/>
                <w:sz w:val="24"/>
              </w:rPr>
              <w:t>、通过</w:t>
            </w:r>
            <w:r>
              <w:rPr>
                <w:rFonts w:eastAsia="宋体"/>
                <w:sz w:val="24"/>
              </w:rPr>
              <w:t>GEO</w:t>
            </w:r>
            <w:r>
              <w:rPr>
                <w:rFonts w:hAnsi="宋体" w:eastAsia="宋体"/>
                <w:sz w:val="24"/>
              </w:rPr>
              <w:t>数据库</w:t>
            </w:r>
            <w:r>
              <w:rPr>
                <w:rFonts w:eastAsia="宋体"/>
                <w:sz w:val="24"/>
              </w:rPr>
              <w:fldChar w:fldCharType="begin"/>
            </w:r>
            <w:r>
              <w:rPr>
                <w:rFonts w:eastAsia="宋体"/>
                <w:sz w:val="24"/>
              </w:rPr>
              <w:instrText xml:space="preserve"> HYPERLINK "https://www.ncbi.nlm.nih.gov/geo/</w:instrText>
            </w:r>
            <w:r>
              <w:rPr>
                <w:rFonts w:hAnsi="宋体" w:eastAsia="宋体"/>
                <w:sz w:val="24"/>
              </w:rPr>
              <w:instrText xml:space="preserve">）获取基因芯片表达谱</w:instrText>
            </w:r>
            <w:r>
              <w:rPr>
                <w:rFonts w:eastAsia="宋体"/>
                <w:sz w:val="24"/>
              </w:rPr>
              <w:instrText xml:space="preserve">GSE25101" </w:instrText>
            </w:r>
            <w:r>
              <w:rPr>
                <w:rFonts w:eastAsia="宋体"/>
                <w:sz w:val="24"/>
              </w:rPr>
              <w:fldChar w:fldCharType="separate"/>
            </w:r>
            <w:r>
              <w:rPr>
                <w:rFonts w:hAnsi="宋体" w:eastAsia="宋体"/>
                <w:sz w:val="24"/>
              </w:rPr>
              <w:t>获取基因芯片表达谱</w:t>
            </w:r>
            <w:r>
              <w:rPr>
                <w:rFonts w:eastAsia="宋体"/>
                <w:sz w:val="24"/>
              </w:rPr>
              <w:t>GSE25101</w:t>
            </w:r>
            <w:r>
              <w:rPr>
                <w:rFonts w:eastAsia="宋体"/>
                <w:sz w:val="24"/>
              </w:rPr>
              <w:fldChar w:fldCharType="end"/>
            </w:r>
            <w:r>
              <w:rPr>
                <w:rFonts w:hAnsi="宋体" w:eastAsia="宋体"/>
                <w:sz w:val="24"/>
              </w:rPr>
              <w:t>、</w:t>
            </w:r>
            <w:r>
              <w:rPr>
                <w:rFonts w:eastAsia="宋体"/>
                <w:sz w:val="24"/>
              </w:rPr>
              <w:t>GSE205812</w:t>
            </w:r>
            <w:r>
              <w:rPr>
                <w:rFonts w:hAnsi="宋体" w:eastAsia="宋体"/>
                <w:sz w:val="24"/>
              </w:rPr>
              <w:t>、</w:t>
            </w:r>
            <w:r>
              <w:rPr>
                <w:rFonts w:eastAsia="宋体"/>
                <w:sz w:val="24"/>
              </w:rPr>
              <w:t>GSE11886</w:t>
            </w:r>
            <w:r>
              <w:rPr>
                <w:rFonts w:hAnsi="宋体" w:eastAsia="宋体"/>
                <w:sz w:val="24"/>
              </w:rPr>
              <w:t>、</w:t>
            </w:r>
            <w:r>
              <w:rPr>
                <w:rFonts w:eastAsia="宋体"/>
                <w:sz w:val="24"/>
              </w:rPr>
              <w:t>GSE194315</w:t>
            </w:r>
            <w:r>
              <w:rPr>
                <w:rFonts w:hAnsi="宋体" w:eastAsia="宋体"/>
                <w:sz w:val="24"/>
              </w:rPr>
              <w:t>、</w:t>
            </w:r>
            <w:r>
              <w:rPr>
                <w:rFonts w:eastAsia="宋体"/>
                <w:sz w:val="24"/>
              </w:rPr>
              <w:t>GSE181364</w:t>
            </w:r>
            <w:r>
              <w:rPr>
                <w:rFonts w:hAnsi="宋体" w:eastAsia="宋体"/>
                <w:sz w:val="24"/>
              </w:rPr>
              <w:t>等数据集信息，对多个数据集进行整合，并进行</w:t>
            </w:r>
            <w:r>
              <w:rPr>
                <w:rFonts w:eastAsia="宋体"/>
                <w:sz w:val="24"/>
              </w:rPr>
              <w:t>GO</w:t>
            </w:r>
            <w:r>
              <w:rPr>
                <w:rFonts w:hAnsi="宋体" w:eastAsia="宋体"/>
                <w:sz w:val="24"/>
              </w:rPr>
              <w:t>和</w:t>
            </w:r>
            <w:r>
              <w:rPr>
                <w:rFonts w:eastAsia="宋体"/>
                <w:sz w:val="24"/>
              </w:rPr>
              <w:t>KEGG</w:t>
            </w:r>
            <w:r>
              <w:rPr>
                <w:rFonts w:hAnsi="宋体" w:eastAsia="宋体"/>
                <w:sz w:val="24"/>
              </w:rPr>
              <w:t>通路富集分析。通过蛋白互作网络分析，筛选出核心蛋白质簇和关键节点蛋白，并进行</w:t>
            </w:r>
            <w:r>
              <w:rPr>
                <w:rFonts w:eastAsia="宋体"/>
                <w:sz w:val="24"/>
              </w:rPr>
              <w:t>GO</w:t>
            </w:r>
            <w:r>
              <w:rPr>
                <w:rFonts w:hAnsi="宋体" w:eastAsia="宋体"/>
                <w:sz w:val="24"/>
              </w:rPr>
              <w:t>富集和</w:t>
            </w:r>
            <w:r>
              <w:rPr>
                <w:rFonts w:eastAsia="宋体"/>
                <w:sz w:val="24"/>
              </w:rPr>
              <w:t>KEGG</w:t>
            </w:r>
            <w:r>
              <w:rPr>
                <w:rFonts w:hAnsi="宋体" w:eastAsia="宋体"/>
                <w:sz w:val="24"/>
              </w:rPr>
              <w:t>通路富集分析。构建的</w:t>
            </w:r>
            <w:r>
              <w:rPr>
                <w:rFonts w:eastAsia="宋体"/>
                <w:sz w:val="24"/>
              </w:rPr>
              <w:t>ceRNA</w:t>
            </w:r>
            <w:r>
              <w:rPr>
                <w:rFonts w:hAnsi="宋体" w:eastAsia="宋体"/>
                <w:sz w:val="24"/>
              </w:rPr>
              <w:t>网络，筛选目标</w:t>
            </w:r>
            <w:r>
              <w:rPr>
                <w:rFonts w:eastAsia="宋体"/>
                <w:sz w:val="24"/>
              </w:rPr>
              <w:t>lncRNAs</w:t>
            </w:r>
            <w:r>
              <w:rPr>
                <w:rFonts w:hAnsi="宋体" w:eastAsia="宋体"/>
                <w:sz w:val="24"/>
              </w:rPr>
              <w:t>可能通过</w:t>
            </w:r>
            <w:r>
              <w:rPr>
                <w:rFonts w:eastAsia="宋体"/>
                <w:sz w:val="24"/>
              </w:rPr>
              <w:t>ceRNA</w:t>
            </w:r>
            <w:r>
              <w:rPr>
                <w:rFonts w:hAnsi="宋体" w:eastAsia="宋体"/>
                <w:sz w:val="24"/>
              </w:rPr>
              <w:t>网络机制调控相关信号通路参与</w:t>
            </w:r>
            <w:r>
              <w:rPr>
                <w:rFonts w:hint="default" w:ascii="宋体" w:hAnsi="宋体" w:eastAsia="宋体"/>
                <w:sz w:val="24"/>
                <w:lang w:val="en-US" w:eastAsia="zh-CN"/>
              </w:rPr>
              <w:t>COPD</w:t>
            </w:r>
            <w:r>
              <w:rPr>
                <w:rFonts w:hAnsi="宋体" w:eastAsia="宋体"/>
                <w:sz w:val="24"/>
              </w:rPr>
              <w:t>的发生发展。</w:t>
            </w:r>
          </w:p>
          <w:tbl>
            <w:tblPr>
              <w:tblStyle w:val="2"/>
              <w:tblW w:w="0" w:type="auto"/>
              <w:tblInd w:w="108" w:type="dxa"/>
              <w:tblBorders>
                <w:top w:val="single" w:color="000000" w:sz="12" w:space="0"/>
                <w:left w:val="none" w:color="000000" w:sz="0" w:space="0"/>
                <w:bottom w:val="single" w:color="000000" w:sz="12" w:space="0"/>
                <w:right w:val="none" w:color="000000" w:sz="0" w:space="0"/>
                <w:insideH w:val="single" w:color="000000" w:sz="4" w:space="0"/>
                <w:insideV w:val="single" w:color="000000" w:sz="4" w:space="0"/>
              </w:tblBorders>
              <w:tblLayout w:type="fixed"/>
              <w:tblCellMar>
                <w:top w:w="0" w:type="dxa"/>
                <w:left w:w="108" w:type="dxa"/>
                <w:bottom w:w="0" w:type="dxa"/>
                <w:right w:w="108" w:type="dxa"/>
              </w:tblCellMar>
            </w:tblPr>
            <w:tblGrid>
              <w:gridCol w:w="1560"/>
              <w:gridCol w:w="4792"/>
              <w:gridCol w:w="1944"/>
            </w:tblGrid>
            <w:tr w14:paraId="5E26C7BA">
              <w:tc>
                <w:tcPr>
                  <w:tcW w:w="1560" w:type="dxa"/>
                  <w:tcBorders>
                    <w:top w:val="single" w:color="000000" w:sz="12" w:space="0"/>
                    <w:left w:val="nil"/>
                    <w:bottom w:val="single" w:color="000000" w:sz="6" w:space="0"/>
                    <w:right w:val="nil"/>
                  </w:tcBorders>
                  <w:vAlign w:val="top"/>
                </w:tcPr>
                <w:p w14:paraId="51179C01">
                  <w:pPr>
                    <w:jc w:val="left"/>
                    <w:rPr>
                      <w:rFonts w:ascii="宋体" w:hAnsi="宋体" w:eastAsia="宋体"/>
                      <w:sz w:val="24"/>
                    </w:rPr>
                  </w:pPr>
                  <w:r>
                    <w:rPr>
                      <w:rFonts w:ascii="宋体" w:hAnsi="宋体" w:eastAsia="宋体"/>
                      <w:sz w:val="24"/>
                    </w:rPr>
                    <w:t>Dataset</w:t>
                  </w:r>
                </w:p>
              </w:tc>
              <w:tc>
                <w:tcPr>
                  <w:tcW w:w="4792" w:type="dxa"/>
                  <w:tcBorders>
                    <w:top w:val="single" w:color="000000" w:sz="12" w:space="0"/>
                    <w:left w:val="nil"/>
                    <w:bottom w:val="single" w:color="000000" w:sz="6" w:space="0"/>
                    <w:right w:val="nil"/>
                  </w:tcBorders>
                  <w:vAlign w:val="top"/>
                </w:tcPr>
                <w:p w14:paraId="6F76D828">
                  <w:pPr>
                    <w:jc w:val="left"/>
                    <w:rPr>
                      <w:rFonts w:ascii="宋体" w:hAnsi="宋体" w:eastAsia="宋体"/>
                      <w:sz w:val="24"/>
                    </w:rPr>
                  </w:pPr>
                  <w:r>
                    <w:rPr>
                      <w:rFonts w:ascii="宋体" w:hAnsi="宋体" w:eastAsia="宋体"/>
                      <w:sz w:val="24"/>
                    </w:rPr>
                    <w:t>Platform</w:t>
                  </w:r>
                </w:p>
              </w:tc>
              <w:tc>
                <w:tcPr>
                  <w:tcW w:w="1944" w:type="dxa"/>
                  <w:tcBorders>
                    <w:top w:val="single" w:color="000000" w:sz="12" w:space="0"/>
                    <w:left w:val="nil"/>
                    <w:bottom w:val="single" w:color="000000" w:sz="6" w:space="0"/>
                    <w:right w:val="nil"/>
                  </w:tcBorders>
                  <w:vAlign w:val="top"/>
                </w:tcPr>
                <w:p w14:paraId="71F8BB75">
                  <w:pPr>
                    <w:jc w:val="left"/>
                    <w:rPr>
                      <w:rFonts w:ascii="宋体" w:hAnsi="宋体" w:eastAsia="宋体"/>
                      <w:sz w:val="24"/>
                    </w:rPr>
                  </w:pPr>
                  <w:r>
                    <w:rPr>
                      <w:rFonts w:ascii="宋体" w:hAnsi="宋体" w:eastAsia="宋体"/>
                      <w:sz w:val="24"/>
                    </w:rPr>
                    <w:t>Samples</w:t>
                  </w:r>
                </w:p>
                <w:p w14:paraId="22C2C3F3">
                  <w:pPr>
                    <w:jc w:val="left"/>
                    <w:rPr>
                      <w:rFonts w:ascii="宋体" w:hAnsi="宋体" w:eastAsia="宋体"/>
                      <w:sz w:val="24"/>
                    </w:rPr>
                  </w:pPr>
                  <w:r>
                    <w:rPr>
                      <w:rFonts w:ascii="宋体" w:hAnsi="宋体" w:eastAsia="宋体"/>
                      <w:sz w:val="24"/>
                    </w:rPr>
                    <w:t>(tumor/control)</w:t>
                  </w:r>
                </w:p>
              </w:tc>
            </w:tr>
            <w:tr w14:paraId="4F1A8FEB">
              <w:tc>
                <w:tcPr>
                  <w:tcW w:w="1560" w:type="dxa"/>
                  <w:tcBorders>
                    <w:top w:val="single" w:color="000000" w:sz="6" w:space="0"/>
                    <w:left w:val="nil"/>
                    <w:bottom w:val="nil"/>
                    <w:right w:val="nil"/>
                  </w:tcBorders>
                  <w:vAlign w:val="top"/>
                </w:tcPr>
                <w:p w14:paraId="3C377CD1">
                  <w:pPr>
                    <w:jc w:val="left"/>
                    <w:rPr>
                      <w:rFonts w:ascii="宋体" w:hAnsi="宋体" w:eastAsia="宋体"/>
                      <w:sz w:val="24"/>
                    </w:rPr>
                  </w:pPr>
                  <w:r>
                    <w:rPr>
                      <w:rFonts w:ascii="宋体" w:hAnsi="宋体" w:eastAsia="宋体"/>
                      <w:sz w:val="24"/>
                    </w:rPr>
                    <w:t>GSE25101</w:t>
                  </w:r>
                </w:p>
              </w:tc>
              <w:tc>
                <w:tcPr>
                  <w:tcW w:w="4792" w:type="dxa"/>
                  <w:tcBorders>
                    <w:top w:val="single" w:color="000000" w:sz="6" w:space="0"/>
                    <w:left w:val="nil"/>
                    <w:bottom w:val="nil"/>
                    <w:right w:val="nil"/>
                  </w:tcBorders>
                  <w:vAlign w:val="top"/>
                </w:tcPr>
                <w:p w14:paraId="1B85C5E8">
                  <w:pPr>
                    <w:jc w:val="left"/>
                    <w:rPr>
                      <w:rFonts w:hint="eastAsia" w:ascii="宋体" w:hAnsi="宋体" w:eastAsia="宋体"/>
                      <w:sz w:val="24"/>
                    </w:rPr>
                  </w:pPr>
                </w:p>
                <w:p w14:paraId="0412D950">
                  <w:pPr>
                    <w:jc w:val="left"/>
                    <w:rPr>
                      <w:rFonts w:ascii="宋体" w:hAnsi="宋体" w:eastAsia="宋体"/>
                      <w:sz w:val="24"/>
                    </w:rPr>
                  </w:pPr>
                  <w:r>
                    <w:rPr>
                      <w:rFonts w:ascii="宋体" w:hAnsi="宋体" w:eastAsia="宋体"/>
                      <w:sz w:val="24"/>
                    </w:rPr>
                    <w:t>llumina HumanHT-12 V3.0 expression beadchip</w:t>
                  </w:r>
                </w:p>
              </w:tc>
              <w:tc>
                <w:tcPr>
                  <w:tcW w:w="1944" w:type="dxa"/>
                  <w:tcBorders>
                    <w:top w:val="single" w:color="000000" w:sz="6" w:space="0"/>
                    <w:left w:val="nil"/>
                    <w:bottom w:val="nil"/>
                    <w:right w:val="nil"/>
                  </w:tcBorders>
                  <w:vAlign w:val="top"/>
                </w:tcPr>
                <w:p w14:paraId="350C48E8">
                  <w:pPr>
                    <w:jc w:val="left"/>
                    <w:rPr>
                      <w:rFonts w:hint="eastAsia" w:ascii="宋体" w:hAnsi="宋体" w:eastAsia="宋体"/>
                      <w:sz w:val="24"/>
                    </w:rPr>
                  </w:pPr>
                  <w:r>
                    <w:rPr>
                      <w:rFonts w:hint="eastAsia" w:ascii="宋体" w:hAnsi="宋体" w:eastAsia="宋体"/>
                      <w:sz w:val="24"/>
                    </w:rPr>
                    <w:t>32</w:t>
                  </w:r>
                  <w:r>
                    <w:rPr>
                      <w:rFonts w:ascii="宋体" w:hAnsi="宋体" w:eastAsia="宋体"/>
                      <w:sz w:val="24"/>
                    </w:rPr>
                    <w:t>(16/</w:t>
                  </w:r>
                  <w:r>
                    <w:rPr>
                      <w:rFonts w:hint="eastAsia" w:ascii="宋体" w:hAnsi="宋体" w:eastAsia="宋体"/>
                      <w:sz w:val="24"/>
                    </w:rPr>
                    <w:t>16</w:t>
                  </w:r>
                  <w:r>
                    <w:rPr>
                      <w:rFonts w:ascii="宋体" w:hAnsi="宋体" w:eastAsia="宋体"/>
                      <w:sz w:val="24"/>
                    </w:rPr>
                    <w:t>)</w:t>
                  </w:r>
                </w:p>
              </w:tc>
            </w:tr>
            <w:tr w14:paraId="2BB673B7">
              <w:tc>
                <w:tcPr>
                  <w:tcW w:w="1560" w:type="dxa"/>
                  <w:tcBorders>
                    <w:top w:val="nil"/>
                    <w:left w:val="nil"/>
                    <w:bottom w:val="nil"/>
                    <w:right w:val="nil"/>
                  </w:tcBorders>
                  <w:vAlign w:val="top"/>
                </w:tcPr>
                <w:p w14:paraId="7D65379D">
                  <w:pPr>
                    <w:jc w:val="left"/>
                    <w:rPr>
                      <w:rFonts w:ascii="宋体" w:hAnsi="宋体" w:eastAsia="宋体"/>
                      <w:sz w:val="24"/>
                    </w:rPr>
                  </w:pPr>
                  <w:r>
                    <w:rPr>
                      <w:rFonts w:ascii="宋体" w:hAnsi="宋体" w:eastAsia="宋体"/>
                      <w:sz w:val="24"/>
                    </w:rPr>
                    <w:t>GSE205812</w:t>
                  </w:r>
                </w:p>
              </w:tc>
              <w:tc>
                <w:tcPr>
                  <w:tcW w:w="4792" w:type="dxa"/>
                  <w:tcBorders>
                    <w:top w:val="nil"/>
                    <w:left w:val="nil"/>
                    <w:bottom w:val="nil"/>
                    <w:right w:val="nil"/>
                  </w:tcBorders>
                  <w:vAlign w:val="top"/>
                </w:tcPr>
                <w:p w14:paraId="7056B057">
                  <w:pPr>
                    <w:jc w:val="left"/>
                    <w:rPr>
                      <w:rFonts w:ascii="宋体" w:hAnsi="宋体" w:eastAsia="宋体"/>
                      <w:sz w:val="24"/>
                    </w:rPr>
                  </w:pPr>
                </w:p>
                <w:p w14:paraId="1B28489F">
                  <w:pPr>
                    <w:jc w:val="left"/>
                    <w:rPr>
                      <w:rFonts w:ascii="宋体" w:hAnsi="宋体" w:eastAsia="宋体"/>
                      <w:sz w:val="24"/>
                    </w:rPr>
                  </w:pPr>
                  <w:r>
                    <w:rPr>
                      <w:rFonts w:ascii="宋体" w:hAnsi="宋体" w:eastAsia="宋体"/>
                      <w:sz w:val="24"/>
                    </w:rPr>
                    <w:t>IIllumina NovaSeq 6000 (Homo sapiens)</w:t>
                  </w:r>
                </w:p>
              </w:tc>
              <w:tc>
                <w:tcPr>
                  <w:tcW w:w="1944" w:type="dxa"/>
                  <w:tcBorders>
                    <w:top w:val="nil"/>
                    <w:left w:val="nil"/>
                    <w:bottom w:val="nil"/>
                    <w:right w:val="nil"/>
                  </w:tcBorders>
                  <w:vAlign w:val="top"/>
                </w:tcPr>
                <w:p w14:paraId="3A3D9344">
                  <w:pPr>
                    <w:jc w:val="left"/>
                    <w:rPr>
                      <w:rFonts w:hint="eastAsia" w:ascii="宋体" w:hAnsi="宋体" w:eastAsia="宋体"/>
                      <w:sz w:val="24"/>
                    </w:rPr>
                  </w:pPr>
                  <w:r>
                    <w:rPr>
                      <w:rFonts w:hint="eastAsia" w:ascii="宋体" w:hAnsi="宋体" w:eastAsia="宋体"/>
                      <w:sz w:val="24"/>
                    </w:rPr>
                    <w:t>6</w:t>
                  </w:r>
                  <w:r>
                    <w:rPr>
                      <w:rFonts w:ascii="宋体" w:hAnsi="宋体" w:eastAsia="宋体"/>
                      <w:sz w:val="24"/>
                    </w:rPr>
                    <w:t>(</w:t>
                  </w:r>
                  <w:r>
                    <w:rPr>
                      <w:rFonts w:hint="eastAsia" w:ascii="宋体" w:hAnsi="宋体" w:eastAsia="宋体"/>
                      <w:sz w:val="24"/>
                    </w:rPr>
                    <w:t>3</w:t>
                  </w:r>
                  <w:r>
                    <w:rPr>
                      <w:rFonts w:ascii="宋体" w:hAnsi="宋体" w:eastAsia="宋体"/>
                      <w:sz w:val="24"/>
                    </w:rPr>
                    <w:t>/</w:t>
                  </w:r>
                  <w:r>
                    <w:rPr>
                      <w:rFonts w:hint="eastAsia" w:ascii="宋体" w:hAnsi="宋体" w:eastAsia="宋体"/>
                      <w:sz w:val="24"/>
                    </w:rPr>
                    <w:t>3</w:t>
                  </w:r>
                  <w:r>
                    <w:rPr>
                      <w:rFonts w:ascii="宋体" w:hAnsi="宋体" w:eastAsia="宋体"/>
                      <w:sz w:val="24"/>
                    </w:rPr>
                    <w:t>)</w:t>
                  </w:r>
                </w:p>
              </w:tc>
            </w:tr>
            <w:tr w14:paraId="444F8D01">
              <w:tc>
                <w:tcPr>
                  <w:tcW w:w="1560" w:type="dxa"/>
                  <w:tcBorders>
                    <w:top w:val="nil"/>
                    <w:left w:val="nil"/>
                    <w:bottom w:val="nil"/>
                    <w:right w:val="nil"/>
                  </w:tcBorders>
                  <w:vAlign w:val="top"/>
                </w:tcPr>
                <w:p w14:paraId="0D79641B">
                  <w:pPr>
                    <w:jc w:val="left"/>
                    <w:rPr>
                      <w:rFonts w:ascii="宋体" w:hAnsi="宋体" w:eastAsia="宋体"/>
                      <w:sz w:val="24"/>
                    </w:rPr>
                  </w:pPr>
                  <w:r>
                    <w:rPr>
                      <w:rFonts w:ascii="宋体" w:hAnsi="宋体" w:eastAsia="宋体"/>
                      <w:sz w:val="24"/>
                    </w:rPr>
                    <w:t>GSE11886</w:t>
                  </w:r>
                </w:p>
              </w:tc>
              <w:tc>
                <w:tcPr>
                  <w:tcW w:w="4792" w:type="dxa"/>
                  <w:tcBorders>
                    <w:top w:val="nil"/>
                    <w:left w:val="nil"/>
                    <w:bottom w:val="nil"/>
                    <w:right w:val="nil"/>
                  </w:tcBorders>
                  <w:vAlign w:val="top"/>
                </w:tcPr>
                <w:p w14:paraId="4C62E810">
                  <w:pPr>
                    <w:jc w:val="left"/>
                    <w:rPr>
                      <w:rFonts w:ascii="宋体" w:hAnsi="宋体" w:eastAsia="宋体"/>
                      <w:sz w:val="24"/>
                    </w:rPr>
                  </w:pPr>
                </w:p>
                <w:p w14:paraId="504C8259">
                  <w:pPr>
                    <w:jc w:val="left"/>
                    <w:rPr>
                      <w:rFonts w:ascii="宋体" w:hAnsi="宋体" w:eastAsia="宋体"/>
                      <w:sz w:val="24"/>
                    </w:rPr>
                  </w:pPr>
                  <w:r>
                    <w:rPr>
                      <w:rFonts w:ascii="宋体" w:hAnsi="宋体" w:eastAsia="宋体"/>
                      <w:sz w:val="24"/>
                    </w:rPr>
                    <w:t>[HG-U133_Plus_2] Affymetrix Human Genome U133 Plus 2.0 Array</w:t>
                  </w:r>
                </w:p>
              </w:tc>
              <w:tc>
                <w:tcPr>
                  <w:tcW w:w="1944" w:type="dxa"/>
                  <w:tcBorders>
                    <w:top w:val="nil"/>
                    <w:left w:val="nil"/>
                    <w:bottom w:val="nil"/>
                    <w:right w:val="nil"/>
                  </w:tcBorders>
                  <w:vAlign w:val="top"/>
                </w:tcPr>
                <w:p w14:paraId="73F37925">
                  <w:pPr>
                    <w:jc w:val="left"/>
                    <w:rPr>
                      <w:rFonts w:hint="eastAsia" w:ascii="宋体" w:hAnsi="宋体" w:eastAsia="宋体"/>
                      <w:sz w:val="24"/>
                    </w:rPr>
                  </w:pPr>
                  <w:r>
                    <w:rPr>
                      <w:rFonts w:hint="eastAsia" w:ascii="宋体" w:hAnsi="宋体" w:eastAsia="宋体"/>
                      <w:sz w:val="24"/>
                    </w:rPr>
                    <w:t>17</w:t>
                  </w:r>
                  <w:r>
                    <w:rPr>
                      <w:rFonts w:ascii="宋体" w:hAnsi="宋体" w:eastAsia="宋体"/>
                      <w:sz w:val="24"/>
                    </w:rPr>
                    <w:t>(</w:t>
                  </w:r>
                  <w:r>
                    <w:rPr>
                      <w:rFonts w:hint="eastAsia" w:ascii="宋体" w:hAnsi="宋体" w:eastAsia="宋体"/>
                      <w:sz w:val="24"/>
                    </w:rPr>
                    <w:t>8</w:t>
                  </w:r>
                  <w:r>
                    <w:rPr>
                      <w:rFonts w:ascii="宋体" w:hAnsi="宋体" w:eastAsia="宋体"/>
                      <w:sz w:val="24"/>
                    </w:rPr>
                    <w:t>/</w:t>
                  </w:r>
                  <w:r>
                    <w:rPr>
                      <w:rFonts w:hint="eastAsia" w:ascii="宋体" w:hAnsi="宋体" w:eastAsia="宋体"/>
                      <w:sz w:val="24"/>
                    </w:rPr>
                    <w:t>9</w:t>
                  </w:r>
                  <w:r>
                    <w:rPr>
                      <w:rFonts w:ascii="宋体" w:hAnsi="宋体" w:eastAsia="宋体"/>
                      <w:sz w:val="24"/>
                    </w:rPr>
                    <w:t>)</w:t>
                  </w:r>
                </w:p>
              </w:tc>
            </w:tr>
            <w:tr w14:paraId="3339B4D5">
              <w:tc>
                <w:tcPr>
                  <w:tcW w:w="1560" w:type="dxa"/>
                  <w:tcBorders>
                    <w:top w:val="nil"/>
                    <w:left w:val="nil"/>
                    <w:bottom w:val="nil"/>
                    <w:right w:val="nil"/>
                  </w:tcBorders>
                  <w:vAlign w:val="top"/>
                </w:tcPr>
                <w:p w14:paraId="4F89D20D">
                  <w:pPr>
                    <w:jc w:val="left"/>
                    <w:rPr>
                      <w:rFonts w:hint="eastAsia" w:ascii="宋体" w:hAnsi="宋体" w:eastAsia="宋体"/>
                      <w:sz w:val="24"/>
                    </w:rPr>
                  </w:pPr>
                  <w:r>
                    <w:rPr>
                      <w:rFonts w:hint="eastAsia" w:ascii="宋体" w:hAnsi="宋体" w:eastAsia="宋体"/>
                      <w:sz w:val="24"/>
                    </w:rPr>
                    <w:t>GSE194315</w:t>
                  </w:r>
                </w:p>
              </w:tc>
              <w:tc>
                <w:tcPr>
                  <w:tcW w:w="4792" w:type="dxa"/>
                  <w:tcBorders>
                    <w:top w:val="nil"/>
                    <w:left w:val="nil"/>
                    <w:bottom w:val="nil"/>
                    <w:right w:val="nil"/>
                  </w:tcBorders>
                  <w:vAlign w:val="top"/>
                </w:tcPr>
                <w:p w14:paraId="62A96FF4">
                  <w:pPr>
                    <w:jc w:val="left"/>
                    <w:rPr>
                      <w:rFonts w:ascii="宋体" w:hAnsi="宋体" w:eastAsia="宋体"/>
                      <w:sz w:val="24"/>
                    </w:rPr>
                  </w:pPr>
                </w:p>
                <w:p w14:paraId="1BA10758">
                  <w:pPr>
                    <w:jc w:val="left"/>
                    <w:rPr>
                      <w:rFonts w:hint="eastAsia" w:ascii="宋体" w:hAnsi="宋体" w:eastAsia="宋体"/>
                      <w:sz w:val="24"/>
                    </w:rPr>
                  </w:pPr>
                  <w:r>
                    <w:rPr>
                      <w:rFonts w:hint="eastAsia" w:ascii="宋体" w:hAnsi="宋体" w:eastAsia="宋体"/>
                      <w:sz w:val="24"/>
                    </w:rPr>
                    <w:t>Illumina NovaSeq 6000 (Homo sapiens)</w:t>
                  </w:r>
                </w:p>
              </w:tc>
              <w:tc>
                <w:tcPr>
                  <w:tcW w:w="1944" w:type="dxa"/>
                  <w:tcBorders>
                    <w:top w:val="nil"/>
                    <w:left w:val="nil"/>
                    <w:bottom w:val="nil"/>
                    <w:right w:val="nil"/>
                  </w:tcBorders>
                  <w:vAlign w:val="top"/>
                </w:tcPr>
                <w:p w14:paraId="5C60ACAA">
                  <w:pPr>
                    <w:jc w:val="left"/>
                    <w:rPr>
                      <w:rFonts w:hint="eastAsia" w:ascii="宋体" w:hAnsi="宋体" w:eastAsia="宋体"/>
                      <w:sz w:val="24"/>
                    </w:rPr>
                  </w:pPr>
                  <w:r>
                    <w:rPr>
                      <w:rFonts w:hint="eastAsia" w:ascii="宋体" w:hAnsi="宋体" w:eastAsia="宋体"/>
                      <w:sz w:val="24"/>
                    </w:rPr>
                    <w:t>39（10/29）</w:t>
                  </w:r>
                </w:p>
              </w:tc>
            </w:tr>
            <w:tr w14:paraId="6EAC23A2">
              <w:tc>
                <w:tcPr>
                  <w:tcW w:w="1560" w:type="dxa"/>
                  <w:tcBorders>
                    <w:top w:val="nil"/>
                    <w:left w:val="nil"/>
                    <w:bottom w:val="nil"/>
                    <w:right w:val="nil"/>
                  </w:tcBorders>
                  <w:vAlign w:val="top"/>
                </w:tcPr>
                <w:p w14:paraId="2A90F403">
                  <w:pPr>
                    <w:jc w:val="left"/>
                    <w:rPr>
                      <w:rFonts w:hint="eastAsia" w:ascii="宋体" w:hAnsi="宋体" w:eastAsia="宋体"/>
                      <w:sz w:val="24"/>
                    </w:rPr>
                  </w:pPr>
                  <w:r>
                    <w:rPr>
                      <w:rFonts w:hint="eastAsia" w:ascii="宋体" w:hAnsi="宋体" w:eastAsia="宋体"/>
                      <w:sz w:val="24"/>
                    </w:rPr>
                    <w:t>GSE181364</w:t>
                  </w:r>
                </w:p>
              </w:tc>
              <w:tc>
                <w:tcPr>
                  <w:tcW w:w="4792" w:type="dxa"/>
                  <w:tcBorders>
                    <w:top w:val="nil"/>
                    <w:left w:val="nil"/>
                    <w:bottom w:val="nil"/>
                    <w:right w:val="nil"/>
                  </w:tcBorders>
                  <w:vAlign w:val="top"/>
                </w:tcPr>
                <w:p w14:paraId="0EC0F48D">
                  <w:pPr>
                    <w:jc w:val="left"/>
                    <w:rPr>
                      <w:rFonts w:ascii="宋体" w:hAnsi="宋体" w:eastAsia="宋体"/>
                      <w:sz w:val="24"/>
                    </w:rPr>
                  </w:pPr>
                </w:p>
                <w:p w14:paraId="560F649F">
                  <w:pPr>
                    <w:jc w:val="left"/>
                    <w:rPr>
                      <w:rFonts w:hint="eastAsia" w:ascii="宋体" w:hAnsi="宋体" w:eastAsia="宋体"/>
                      <w:sz w:val="24"/>
                    </w:rPr>
                  </w:pPr>
                  <w:r>
                    <w:rPr>
                      <w:rFonts w:hint="eastAsia" w:ascii="宋体" w:hAnsi="宋体" w:eastAsia="宋体"/>
                      <w:sz w:val="24"/>
                    </w:rPr>
                    <w:t>Illumina NovaSeq 6000 (Homo sapiens)</w:t>
                  </w:r>
                </w:p>
              </w:tc>
              <w:tc>
                <w:tcPr>
                  <w:tcW w:w="1944" w:type="dxa"/>
                  <w:tcBorders>
                    <w:top w:val="nil"/>
                    <w:left w:val="nil"/>
                    <w:bottom w:val="nil"/>
                    <w:right w:val="nil"/>
                  </w:tcBorders>
                  <w:vAlign w:val="top"/>
                </w:tcPr>
                <w:p w14:paraId="4EC19466">
                  <w:pPr>
                    <w:jc w:val="left"/>
                    <w:rPr>
                      <w:rFonts w:hint="eastAsia" w:ascii="宋体" w:hAnsi="宋体" w:eastAsia="宋体"/>
                      <w:sz w:val="24"/>
                    </w:rPr>
                  </w:pPr>
                  <w:r>
                    <w:rPr>
                      <w:rFonts w:hint="eastAsia" w:ascii="宋体" w:hAnsi="宋体" w:eastAsia="宋体"/>
                      <w:sz w:val="24"/>
                    </w:rPr>
                    <w:t>8（5/3）</w:t>
                  </w:r>
                </w:p>
              </w:tc>
            </w:tr>
            <w:tr w14:paraId="33AAA6E1">
              <w:tc>
                <w:tcPr>
                  <w:tcW w:w="1560" w:type="dxa"/>
                  <w:tcBorders>
                    <w:top w:val="nil"/>
                    <w:left w:val="nil"/>
                    <w:bottom w:val="single" w:color="000000" w:sz="12" w:space="0"/>
                    <w:right w:val="nil"/>
                  </w:tcBorders>
                  <w:vAlign w:val="top"/>
                </w:tcPr>
                <w:p w14:paraId="3AAFA91A">
                  <w:pPr>
                    <w:jc w:val="left"/>
                    <w:rPr>
                      <w:rFonts w:hint="eastAsia" w:ascii="宋体" w:hAnsi="宋体" w:eastAsia="宋体"/>
                      <w:sz w:val="24"/>
                    </w:rPr>
                  </w:pPr>
                </w:p>
              </w:tc>
              <w:tc>
                <w:tcPr>
                  <w:tcW w:w="4792" w:type="dxa"/>
                  <w:tcBorders>
                    <w:top w:val="nil"/>
                    <w:left w:val="nil"/>
                    <w:bottom w:val="single" w:color="000000" w:sz="12" w:space="0"/>
                    <w:right w:val="nil"/>
                  </w:tcBorders>
                  <w:vAlign w:val="top"/>
                </w:tcPr>
                <w:p w14:paraId="330F4E38">
                  <w:pPr>
                    <w:jc w:val="left"/>
                    <w:rPr>
                      <w:rFonts w:hint="eastAsia" w:ascii="宋体" w:hAnsi="宋体" w:eastAsia="宋体"/>
                      <w:sz w:val="24"/>
                    </w:rPr>
                  </w:pPr>
                </w:p>
              </w:tc>
              <w:tc>
                <w:tcPr>
                  <w:tcW w:w="1944" w:type="dxa"/>
                  <w:tcBorders>
                    <w:top w:val="nil"/>
                    <w:left w:val="nil"/>
                    <w:bottom w:val="single" w:color="000000" w:sz="12" w:space="0"/>
                    <w:right w:val="nil"/>
                  </w:tcBorders>
                  <w:vAlign w:val="top"/>
                </w:tcPr>
                <w:p w14:paraId="650E5DC2">
                  <w:pPr>
                    <w:jc w:val="left"/>
                    <w:rPr>
                      <w:rFonts w:hint="eastAsia" w:ascii="宋体" w:hAnsi="宋体" w:eastAsia="宋体"/>
                      <w:sz w:val="24"/>
                    </w:rPr>
                  </w:pPr>
                </w:p>
              </w:tc>
            </w:tr>
          </w:tbl>
          <w:p w14:paraId="1577FDF1">
            <w:pPr>
              <w:spacing w:line="276" w:lineRule="auto"/>
              <w:jc w:val="left"/>
              <w:rPr>
                <w:rFonts w:eastAsia="宋体"/>
                <w:sz w:val="24"/>
              </w:rPr>
            </w:pPr>
            <w:r>
              <w:rPr>
                <w:rFonts w:eastAsia="宋体"/>
                <w:sz w:val="24"/>
              </w:rPr>
              <w:t>2</w:t>
            </w:r>
            <w:r>
              <w:rPr>
                <w:rFonts w:hAnsi="宋体" w:eastAsia="宋体"/>
                <w:sz w:val="24"/>
              </w:rPr>
              <w:t>、采用实时荧光定量</w:t>
            </w:r>
            <w:r>
              <w:rPr>
                <w:rFonts w:eastAsia="宋体"/>
                <w:sz w:val="24"/>
              </w:rPr>
              <w:t>qRT-PCR</w:t>
            </w:r>
            <w:r>
              <w:rPr>
                <w:rFonts w:hAnsi="宋体" w:eastAsia="宋体"/>
                <w:sz w:val="24"/>
              </w:rPr>
              <w:t>方法检测</w:t>
            </w:r>
            <w:r>
              <w:rPr>
                <w:rFonts w:hint="eastAsia" w:hAnsi="宋体" w:eastAsia="宋体"/>
                <w:sz w:val="24"/>
                <w:lang w:val="en-US" w:eastAsia="zh-CN"/>
              </w:rPr>
              <w:t>30例患有</w:t>
            </w:r>
            <w:r>
              <w:rPr>
                <w:rFonts w:hint="default" w:ascii="宋体" w:hAnsi="宋体" w:eastAsia="宋体"/>
                <w:sz w:val="24"/>
                <w:lang w:val="en-US" w:eastAsia="zh-CN"/>
              </w:rPr>
              <w:t>COPD</w:t>
            </w:r>
            <w:r>
              <w:rPr>
                <w:rFonts w:hint="eastAsia" w:ascii="宋体" w:hAnsi="宋体" w:eastAsia="宋体"/>
                <w:sz w:val="24"/>
                <w:lang w:val="en-US" w:eastAsia="zh-CN"/>
              </w:rPr>
              <w:t>的糖尿病患者</w:t>
            </w:r>
            <w:r>
              <w:rPr>
                <w:rFonts w:ascii="宋体" w:hAnsi="宋体" w:eastAsia="宋体"/>
                <w:sz w:val="24"/>
              </w:rPr>
              <w:t>和30例</w:t>
            </w:r>
            <w:r>
              <w:rPr>
                <w:rFonts w:hint="eastAsia" w:ascii="宋体" w:hAnsi="宋体" w:eastAsia="宋体"/>
                <w:sz w:val="24"/>
                <w:lang w:val="en-US" w:eastAsia="zh-CN"/>
              </w:rPr>
              <w:t>无</w:t>
            </w:r>
            <w:r>
              <w:rPr>
                <w:rFonts w:hint="default" w:ascii="宋体" w:hAnsi="宋体" w:eastAsia="宋体"/>
                <w:sz w:val="24"/>
                <w:lang w:val="en-US" w:eastAsia="zh-CN"/>
              </w:rPr>
              <w:t>COPD</w:t>
            </w:r>
            <w:r>
              <w:rPr>
                <w:rFonts w:hint="eastAsia" w:ascii="宋体" w:hAnsi="宋体" w:eastAsia="宋体"/>
                <w:sz w:val="24"/>
                <w:lang w:val="en-US" w:eastAsia="zh-CN"/>
              </w:rPr>
              <w:t>的糖尿病</w:t>
            </w:r>
            <w:r>
              <w:rPr>
                <w:rFonts w:ascii="宋体" w:hAnsi="宋体" w:eastAsia="宋体"/>
                <w:sz w:val="24"/>
              </w:rPr>
              <w:t>外周血</w:t>
            </w:r>
            <w:r>
              <w:rPr>
                <w:rFonts w:hAnsi="宋体" w:eastAsia="宋体"/>
                <w:sz w:val="24"/>
              </w:rPr>
              <w:t>中目标</w:t>
            </w:r>
            <w:r>
              <w:rPr>
                <w:rFonts w:eastAsia="宋体"/>
                <w:sz w:val="24"/>
              </w:rPr>
              <w:t>lncRNAs</w:t>
            </w:r>
            <w:r>
              <w:rPr>
                <w:rFonts w:hAnsi="宋体" w:eastAsia="宋体"/>
                <w:sz w:val="24"/>
              </w:rPr>
              <w:t>的表达，并进一步分析目标</w:t>
            </w:r>
            <w:r>
              <w:rPr>
                <w:rFonts w:eastAsia="宋体"/>
                <w:sz w:val="24"/>
              </w:rPr>
              <w:t>lncRNAs</w:t>
            </w:r>
            <w:r>
              <w:rPr>
                <w:rFonts w:hAnsi="宋体" w:eastAsia="宋体"/>
                <w:sz w:val="24"/>
              </w:rPr>
              <w:t>表达水平与</w:t>
            </w:r>
            <w:r>
              <w:rPr>
                <w:rFonts w:hint="default" w:ascii="宋体" w:hAnsi="宋体" w:eastAsia="宋体"/>
                <w:sz w:val="24"/>
                <w:lang w:val="en-US" w:eastAsia="zh-CN"/>
              </w:rPr>
              <w:t>COPD</w:t>
            </w:r>
            <w:r>
              <w:rPr>
                <w:rFonts w:hAnsi="宋体" w:eastAsia="宋体"/>
                <w:sz w:val="24"/>
              </w:rPr>
              <w:t>临床特征和诊断预测和预后预测之间的关系。</w:t>
            </w:r>
          </w:p>
          <w:p w14:paraId="750E7193">
            <w:pPr>
              <w:spacing w:line="276" w:lineRule="auto"/>
              <w:jc w:val="left"/>
              <w:rPr>
                <w:rFonts w:eastAsia="宋体"/>
                <w:sz w:val="24"/>
              </w:rPr>
            </w:pPr>
            <w:r>
              <w:rPr>
                <w:rFonts w:eastAsia="宋体"/>
                <w:sz w:val="24"/>
              </w:rPr>
              <w:t>3</w:t>
            </w:r>
            <w:r>
              <w:rPr>
                <w:rFonts w:hAnsi="宋体" w:eastAsia="宋体"/>
                <w:sz w:val="24"/>
              </w:rPr>
              <w:t>、分析目标</w:t>
            </w:r>
            <w:r>
              <w:rPr>
                <w:rFonts w:eastAsia="宋体"/>
                <w:sz w:val="24"/>
              </w:rPr>
              <w:t>lncRNAs</w:t>
            </w:r>
            <w:r>
              <w:rPr>
                <w:rFonts w:hAnsi="宋体" w:eastAsia="宋体"/>
                <w:sz w:val="24"/>
              </w:rPr>
              <w:t>与</w:t>
            </w:r>
            <w:r>
              <w:rPr>
                <w:rFonts w:hint="eastAsia" w:ascii="宋体" w:hAnsi="宋体" w:eastAsia="宋体"/>
                <w:sz w:val="24"/>
                <w:lang w:val="en-US" w:eastAsia="zh-CN"/>
              </w:rPr>
              <w:t>糖尿病患者之间的临床关系，</w:t>
            </w:r>
            <w:r>
              <w:rPr>
                <w:rFonts w:hAnsi="宋体" w:eastAsia="宋体"/>
                <w:sz w:val="24"/>
              </w:rPr>
              <w:t>构建基于生物信息学分析筛选</w:t>
            </w:r>
            <w:r>
              <w:rPr>
                <w:rFonts w:hint="default" w:ascii="宋体" w:hAnsi="宋体" w:eastAsia="宋体"/>
                <w:sz w:val="24"/>
                <w:lang w:val="en-US" w:eastAsia="zh-CN"/>
              </w:rPr>
              <w:t>COPD</w:t>
            </w:r>
            <w:r>
              <w:rPr>
                <w:rFonts w:hAnsi="宋体" w:eastAsia="宋体"/>
                <w:sz w:val="24"/>
              </w:rPr>
              <w:t>的关键标志物和传统的临床危险因素，预测</w:t>
            </w:r>
            <w:r>
              <w:rPr>
                <w:rFonts w:hint="default" w:ascii="宋体" w:hAnsi="宋体" w:eastAsia="宋体"/>
                <w:sz w:val="24"/>
                <w:lang w:val="en-US" w:eastAsia="zh-CN"/>
              </w:rPr>
              <w:t>COPD</w:t>
            </w:r>
            <w:r>
              <w:rPr>
                <w:rFonts w:hAnsi="宋体" w:eastAsia="宋体"/>
                <w:sz w:val="24"/>
              </w:rPr>
              <w:t>患者发生发展的概率，为</w:t>
            </w:r>
            <w:r>
              <w:rPr>
                <w:rFonts w:hint="default" w:ascii="宋体" w:hAnsi="宋体" w:eastAsia="宋体"/>
                <w:sz w:val="24"/>
                <w:lang w:val="en-US" w:eastAsia="zh-CN"/>
              </w:rPr>
              <w:t>COPD</w:t>
            </w:r>
            <w:r>
              <w:rPr>
                <w:rFonts w:hAnsi="宋体" w:eastAsia="宋体"/>
                <w:sz w:val="24"/>
              </w:rPr>
              <w:t>个体</w:t>
            </w:r>
            <w:r>
              <w:rPr>
                <w:rFonts w:hint="eastAsia" w:hAnsi="宋体" w:eastAsia="宋体"/>
                <w:sz w:val="24"/>
                <w:lang w:val="en-US" w:eastAsia="zh-CN"/>
              </w:rPr>
              <w:t>化治疗</w:t>
            </w:r>
            <w:r>
              <w:rPr>
                <w:rFonts w:hAnsi="宋体" w:eastAsia="宋体"/>
                <w:sz w:val="24"/>
              </w:rPr>
              <w:t>提供了新思路。</w:t>
            </w:r>
          </w:p>
          <w:p w14:paraId="4D4A9D1C">
            <w:pPr>
              <w:spacing w:line="276" w:lineRule="auto"/>
              <w:jc w:val="left"/>
              <w:rPr>
                <w:rFonts w:hint="eastAsia" w:hAnsi="宋体" w:eastAsia="宋体"/>
                <w:b/>
                <w:sz w:val="24"/>
              </w:rPr>
            </w:pPr>
            <w:r>
              <w:rPr>
                <w:rFonts w:hint="eastAsia" w:hAnsi="宋体" w:eastAsia="宋体"/>
                <w:b/>
                <w:sz w:val="24"/>
              </w:rPr>
              <w:t>(二)、</w:t>
            </w:r>
            <w:r>
              <w:rPr>
                <w:rFonts w:hAnsi="宋体" w:eastAsia="宋体"/>
                <w:b/>
                <w:sz w:val="24"/>
              </w:rPr>
              <w:t>主要研究内容及所需要解决的技术难点：</w:t>
            </w:r>
          </w:p>
          <w:p w14:paraId="4FA233E4">
            <w:pPr>
              <w:spacing w:line="276" w:lineRule="auto"/>
              <w:jc w:val="left"/>
              <w:rPr>
                <w:rFonts w:eastAsia="宋体"/>
                <w:sz w:val="24"/>
              </w:rPr>
            </w:pPr>
            <w:r>
              <w:rPr>
                <w:rFonts w:eastAsia="宋体"/>
                <w:sz w:val="24"/>
              </w:rPr>
              <w:t>1</w:t>
            </w:r>
            <w:r>
              <w:rPr>
                <w:rFonts w:hAnsi="宋体" w:eastAsia="宋体"/>
                <w:sz w:val="24"/>
              </w:rPr>
              <w:t>、对</w:t>
            </w:r>
            <w:r>
              <w:rPr>
                <w:rFonts w:eastAsia="宋体"/>
                <w:sz w:val="24"/>
              </w:rPr>
              <w:fldChar w:fldCharType="begin"/>
            </w:r>
            <w:r>
              <w:rPr>
                <w:rFonts w:eastAsia="宋体"/>
                <w:sz w:val="24"/>
              </w:rPr>
              <w:instrText xml:space="preserve"> HYPERLINK "https://www.ncbi.nlm.nih.gov/geo/</w:instrText>
            </w:r>
            <w:r>
              <w:rPr>
                <w:rFonts w:hAnsi="宋体" w:eastAsia="宋体"/>
                <w:sz w:val="24"/>
              </w:rPr>
              <w:instrText xml:space="preserve">）获取基因芯片表达谱</w:instrText>
            </w:r>
            <w:r>
              <w:rPr>
                <w:rFonts w:eastAsia="宋体"/>
                <w:sz w:val="24"/>
              </w:rPr>
              <w:instrText xml:space="preserve">GSE25101" </w:instrText>
            </w:r>
            <w:r>
              <w:rPr>
                <w:rFonts w:eastAsia="宋体"/>
                <w:sz w:val="24"/>
              </w:rPr>
              <w:fldChar w:fldCharType="separate"/>
            </w:r>
            <w:r>
              <w:rPr>
                <w:rFonts w:hAnsi="宋体" w:eastAsia="宋体"/>
                <w:sz w:val="24"/>
              </w:rPr>
              <w:t>基因芯片表达谱</w:t>
            </w:r>
            <w:r>
              <w:rPr>
                <w:rFonts w:eastAsia="宋体"/>
                <w:sz w:val="24"/>
              </w:rPr>
              <w:t>GSE25101</w:t>
            </w:r>
            <w:r>
              <w:rPr>
                <w:rFonts w:eastAsia="宋体"/>
                <w:sz w:val="24"/>
              </w:rPr>
              <w:fldChar w:fldCharType="end"/>
            </w:r>
            <w:r>
              <w:rPr>
                <w:rFonts w:hAnsi="宋体" w:eastAsia="宋体"/>
                <w:sz w:val="24"/>
              </w:rPr>
              <w:t>、</w:t>
            </w:r>
            <w:r>
              <w:rPr>
                <w:rFonts w:eastAsia="宋体"/>
                <w:sz w:val="24"/>
              </w:rPr>
              <w:t>GSE205812</w:t>
            </w:r>
            <w:r>
              <w:rPr>
                <w:rFonts w:hAnsi="宋体" w:eastAsia="宋体"/>
                <w:sz w:val="24"/>
              </w:rPr>
              <w:t>、</w:t>
            </w:r>
            <w:r>
              <w:rPr>
                <w:rFonts w:eastAsia="宋体"/>
                <w:sz w:val="24"/>
              </w:rPr>
              <w:t>GSE11886</w:t>
            </w:r>
            <w:r>
              <w:rPr>
                <w:rFonts w:hAnsi="宋体" w:eastAsia="宋体"/>
                <w:sz w:val="24"/>
              </w:rPr>
              <w:t>、</w:t>
            </w:r>
            <w:r>
              <w:rPr>
                <w:rFonts w:eastAsia="宋体"/>
                <w:sz w:val="24"/>
              </w:rPr>
              <w:t>GSE194315</w:t>
            </w:r>
            <w:r>
              <w:rPr>
                <w:rFonts w:hAnsi="宋体" w:eastAsia="宋体"/>
                <w:sz w:val="24"/>
              </w:rPr>
              <w:t>、</w:t>
            </w:r>
            <w:r>
              <w:rPr>
                <w:rFonts w:eastAsia="宋体"/>
                <w:sz w:val="24"/>
              </w:rPr>
              <w:t>GSE181364</w:t>
            </w:r>
            <w:r>
              <w:rPr>
                <w:rFonts w:hAnsi="宋体" w:eastAsia="宋体"/>
                <w:sz w:val="24"/>
              </w:rPr>
              <w:t>，通过比较、预测、整合目标</w:t>
            </w:r>
            <w:r>
              <w:rPr>
                <w:rFonts w:eastAsia="宋体"/>
                <w:sz w:val="24"/>
              </w:rPr>
              <w:t>lncRNAs</w:t>
            </w:r>
            <w:r>
              <w:rPr>
                <w:rFonts w:hAnsi="宋体" w:eastAsia="宋体"/>
                <w:sz w:val="24"/>
              </w:rPr>
              <w:t>信息，筛选在</w:t>
            </w:r>
            <w:r>
              <w:rPr>
                <w:rFonts w:hint="default" w:ascii="宋体" w:hAnsi="宋体" w:eastAsia="宋体"/>
                <w:sz w:val="24"/>
                <w:lang w:val="en-US" w:eastAsia="zh-CN"/>
              </w:rPr>
              <w:t>COPD</w:t>
            </w:r>
            <w:r>
              <w:rPr>
                <w:rFonts w:hAnsi="宋体" w:eastAsia="宋体"/>
                <w:sz w:val="24"/>
              </w:rPr>
              <w:t>中表达差异高、一致性好的候选</w:t>
            </w:r>
            <w:r>
              <w:rPr>
                <w:rFonts w:eastAsia="宋体"/>
                <w:sz w:val="24"/>
              </w:rPr>
              <w:t>lncRNAs</w:t>
            </w:r>
            <w:r>
              <w:rPr>
                <w:rFonts w:hAnsi="宋体" w:eastAsia="宋体"/>
                <w:sz w:val="24"/>
              </w:rPr>
              <w:t>。采用共表达分析和生物信息学技术探寻与目标</w:t>
            </w:r>
            <w:r>
              <w:rPr>
                <w:rFonts w:eastAsia="宋体"/>
                <w:sz w:val="24"/>
              </w:rPr>
              <w:t>lncRNAs</w:t>
            </w:r>
            <w:r>
              <w:rPr>
                <w:rFonts w:hAnsi="宋体" w:eastAsia="宋体"/>
                <w:sz w:val="24"/>
              </w:rPr>
              <w:t>拥有共同作用靶向的</w:t>
            </w:r>
            <w:r>
              <w:rPr>
                <w:rFonts w:eastAsia="宋体"/>
                <w:sz w:val="24"/>
              </w:rPr>
              <w:t>miRNAs</w:t>
            </w:r>
            <w:r>
              <w:rPr>
                <w:rFonts w:hAnsi="宋体" w:eastAsia="宋体"/>
                <w:sz w:val="24"/>
              </w:rPr>
              <w:t>和</w:t>
            </w:r>
            <w:r>
              <w:rPr>
                <w:rFonts w:eastAsia="宋体"/>
                <w:sz w:val="24"/>
              </w:rPr>
              <w:t>mRNAs</w:t>
            </w:r>
            <w:r>
              <w:rPr>
                <w:rFonts w:hAnsi="宋体" w:eastAsia="宋体"/>
                <w:sz w:val="24"/>
              </w:rPr>
              <w:t>。构建目标</w:t>
            </w:r>
            <w:r>
              <w:rPr>
                <w:rFonts w:eastAsia="宋体"/>
                <w:sz w:val="24"/>
              </w:rPr>
              <w:t>lncRNAs</w:t>
            </w:r>
            <w:r>
              <w:rPr>
                <w:rFonts w:hAnsi="宋体" w:eastAsia="宋体"/>
                <w:sz w:val="24"/>
              </w:rPr>
              <w:t>和相关</w:t>
            </w:r>
            <w:r>
              <w:rPr>
                <w:rFonts w:eastAsia="宋体"/>
                <w:sz w:val="24"/>
              </w:rPr>
              <w:t>miRNAs</w:t>
            </w:r>
            <w:r>
              <w:rPr>
                <w:rFonts w:hAnsi="宋体" w:eastAsia="宋体"/>
                <w:sz w:val="24"/>
              </w:rPr>
              <w:t>、</w:t>
            </w:r>
            <w:r>
              <w:rPr>
                <w:rFonts w:eastAsia="宋体"/>
                <w:sz w:val="24"/>
              </w:rPr>
              <w:t>mRNAs</w:t>
            </w:r>
            <w:r>
              <w:rPr>
                <w:rFonts w:hAnsi="宋体" w:eastAsia="宋体"/>
                <w:sz w:val="24"/>
              </w:rPr>
              <w:t>组成的潜在</w:t>
            </w:r>
            <w:r>
              <w:rPr>
                <w:rFonts w:eastAsia="宋体"/>
                <w:sz w:val="24"/>
              </w:rPr>
              <w:t>ceRNA</w:t>
            </w:r>
            <w:r>
              <w:rPr>
                <w:rFonts w:hAnsi="宋体" w:eastAsia="宋体"/>
                <w:sz w:val="24"/>
              </w:rPr>
              <w:t>网络，并探索其可能参与调控</w:t>
            </w:r>
            <w:r>
              <w:rPr>
                <w:rFonts w:hint="default" w:ascii="宋体" w:hAnsi="宋体" w:eastAsia="宋体"/>
                <w:sz w:val="24"/>
                <w:lang w:val="en-US" w:eastAsia="zh-CN"/>
              </w:rPr>
              <w:t>COPD</w:t>
            </w:r>
            <w:r>
              <w:rPr>
                <w:rFonts w:hAnsi="宋体" w:eastAsia="宋体"/>
                <w:sz w:val="24"/>
              </w:rPr>
              <w:t>的机制。</w:t>
            </w:r>
          </w:p>
          <w:p w14:paraId="6371FEB3">
            <w:pPr>
              <w:spacing w:line="276" w:lineRule="auto"/>
              <w:jc w:val="left"/>
              <w:rPr>
                <w:rFonts w:eastAsia="宋体"/>
                <w:sz w:val="24"/>
              </w:rPr>
            </w:pPr>
            <w:r>
              <w:rPr>
                <w:rFonts w:eastAsia="宋体"/>
                <w:sz w:val="24"/>
              </w:rPr>
              <w:t>2</w:t>
            </w:r>
            <w:r>
              <w:rPr>
                <w:rFonts w:hAnsi="宋体" w:eastAsia="宋体"/>
                <w:sz w:val="24"/>
              </w:rPr>
              <w:t>、通过收集</w:t>
            </w:r>
            <w:r>
              <w:rPr>
                <w:rFonts w:ascii="宋体" w:hAnsi="宋体" w:eastAsia="宋体"/>
                <w:sz w:val="24"/>
              </w:rPr>
              <w:t>30例</w:t>
            </w:r>
            <w:r>
              <w:rPr>
                <w:rFonts w:hint="eastAsia" w:hAnsi="宋体" w:eastAsia="宋体"/>
                <w:sz w:val="24"/>
                <w:lang w:val="en-US" w:eastAsia="zh-CN"/>
              </w:rPr>
              <w:t>患有</w:t>
            </w:r>
            <w:r>
              <w:rPr>
                <w:rFonts w:hint="default" w:ascii="宋体" w:hAnsi="宋体" w:eastAsia="宋体"/>
                <w:sz w:val="24"/>
                <w:lang w:val="en-US" w:eastAsia="zh-CN"/>
              </w:rPr>
              <w:t>COPD</w:t>
            </w:r>
            <w:r>
              <w:rPr>
                <w:rFonts w:hint="eastAsia" w:ascii="宋体" w:hAnsi="宋体" w:eastAsia="宋体"/>
                <w:sz w:val="24"/>
                <w:lang w:val="en-US" w:eastAsia="zh-CN"/>
              </w:rPr>
              <w:t>的糖尿病患者</w:t>
            </w:r>
            <w:r>
              <w:rPr>
                <w:rFonts w:ascii="宋体" w:hAnsi="宋体" w:eastAsia="宋体"/>
                <w:sz w:val="24"/>
              </w:rPr>
              <w:t>和30例</w:t>
            </w:r>
            <w:r>
              <w:rPr>
                <w:rFonts w:hint="eastAsia" w:ascii="宋体" w:hAnsi="宋体" w:eastAsia="宋体"/>
                <w:sz w:val="24"/>
                <w:lang w:val="en-US" w:eastAsia="zh-CN"/>
              </w:rPr>
              <w:t>无</w:t>
            </w:r>
            <w:r>
              <w:rPr>
                <w:rFonts w:hint="default" w:ascii="宋体" w:hAnsi="宋体" w:eastAsia="宋体"/>
                <w:sz w:val="24"/>
                <w:lang w:val="en-US" w:eastAsia="zh-CN"/>
              </w:rPr>
              <w:t>COPD</w:t>
            </w:r>
            <w:r>
              <w:rPr>
                <w:rFonts w:hint="eastAsia" w:ascii="宋体" w:hAnsi="宋体" w:eastAsia="宋体"/>
                <w:sz w:val="24"/>
                <w:lang w:val="en-US" w:eastAsia="zh-CN"/>
              </w:rPr>
              <w:t>的糖尿病患者的外周血</w:t>
            </w:r>
            <w:r>
              <w:rPr>
                <w:rFonts w:hAnsi="宋体" w:eastAsia="宋体"/>
                <w:sz w:val="24"/>
              </w:rPr>
              <w:t>，采用实时荧光定量</w:t>
            </w:r>
            <w:r>
              <w:rPr>
                <w:rFonts w:eastAsia="宋体"/>
                <w:sz w:val="24"/>
              </w:rPr>
              <w:t>qRT-PCR</w:t>
            </w:r>
            <w:r>
              <w:rPr>
                <w:rFonts w:hAnsi="宋体" w:eastAsia="宋体"/>
                <w:sz w:val="24"/>
              </w:rPr>
              <w:t>技术检测目标</w:t>
            </w:r>
            <w:r>
              <w:rPr>
                <w:rFonts w:eastAsia="宋体"/>
                <w:sz w:val="24"/>
              </w:rPr>
              <w:t>lncRNAs</w:t>
            </w:r>
            <w:r>
              <w:rPr>
                <w:rFonts w:hAnsi="宋体" w:eastAsia="宋体"/>
                <w:sz w:val="24"/>
              </w:rPr>
              <w:t>在</w:t>
            </w:r>
            <w:r>
              <w:rPr>
                <w:rFonts w:hint="eastAsia" w:hAnsi="宋体" w:eastAsia="宋体"/>
                <w:sz w:val="24"/>
                <w:lang w:val="en-US" w:eastAsia="zh-CN"/>
              </w:rPr>
              <w:t>3</w:t>
            </w:r>
            <w:r>
              <w:rPr>
                <w:rFonts w:ascii="宋体" w:hAnsi="宋体" w:eastAsia="宋体"/>
                <w:sz w:val="24"/>
              </w:rPr>
              <w:t>0例</w:t>
            </w:r>
            <w:r>
              <w:rPr>
                <w:rFonts w:hint="eastAsia" w:ascii="宋体" w:hAnsi="宋体" w:eastAsia="宋体"/>
                <w:sz w:val="24"/>
                <w:lang w:val="en-US" w:eastAsia="zh-CN"/>
              </w:rPr>
              <w:t>患有</w:t>
            </w:r>
            <w:r>
              <w:rPr>
                <w:rFonts w:hint="default" w:ascii="宋体" w:hAnsi="宋体" w:eastAsia="宋体"/>
                <w:sz w:val="24"/>
                <w:lang w:val="en-US" w:eastAsia="zh-CN"/>
              </w:rPr>
              <w:t>COPD</w:t>
            </w:r>
            <w:r>
              <w:rPr>
                <w:rFonts w:hint="eastAsia" w:ascii="宋体" w:hAnsi="宋体" w:eastAsia="宋体"/>
                <w:sz w:val="24"/>
                <w:lang w:val="en-US" w:eastAsia="zh-CN"/>
              </w:rPr>
              <w:t>的糖尿病患者</w:t>
            </w:r>
            <w:r>
              <w:rPr>
                <w:rFonts w:ascii="宋体" w:hAnsi="宋体" w:eastAsia="宋体"/>
                <w:sz w:val="24"/>
              </w:rPr>
              <w:t>和30例</w:t>
            </w:r>
            <w:r>
              <w:rPr>
                <w:rFonts w:hint="eastAsia" w:ascii="宋体" w:hAnsi="宋体" w:eastAsia="宋体"/>
                <w:sz w:val="24"/>
                <w:lang w:val="en-US" w:eastAsia="zh-CN"/>
              </w:rPr>
              <w:t>无</w:t>
            </w:r>
            <w:r>
              <w:rPr>
                <w:rFonts w:hint="default" w:ascii="宋体" w:hAnsi="宋体" w:eastAsia="宋体"/>
                <w:sz w:val="24"/>
                <w:lang w:val="en-US" w:eastAsia="zh-CN"/>
              </w:rPr>
              <w:t>COPD</w:t>
            </w:r>
            <w:r>
              <w:rPr>
                <w:rFonts w:hint="eastAsia" w:ascii="宋体" w:hAnsi="宋体" w:eastAsia="宋体"/>
                <w:sz w:val="24"/>
                <w:lang w:val="en-US" w:eastAsia="zh-CN"/>
              </w:rPr>
              <w:t>糖尿病患者人群外周血</w:t>
            </w:r>
            <w:r>
              <w:rPr>
                <w:rFonts w:hAnsi="宋体" w:eastAsia="宋体"/>
                <w:sz w:val="24"/>
              </w:rPr>
              <w:t>中的表达水平差异。</w:t>
            </w:r>
          </w:p>
          <w:p w14:paraId="17788932">
            <w:pPr>
              <w:spacing w:line="276" w:lineRule="auto"/>
              <w:jc w:val="left"/>
              <w:rPr>
                <w:rFonts w:eastAsia="宋体"/>
                <w:sz w:val="24"/>
              </w:rPr>
            </w:pPr>
            <w:r>
              <w:rPr>
                <w:rFonts w:eastAsia="宋体"/>
                <w:sz w:val="24"/>
              </w:rPr>
              <w:t>3</w:t>
            </w:r>
            <w:r>
              <w:rPr>
                <w:rFonts w:hAnsi="宋体" w:eastAsia="宋体"/>
                <w:sz w:val="24"/>
              </w:rPr>
              <w:t>、分析目标</w:t>
            </w:r>
            <w:r>
              <w:rPr>
                <w:rFonts w:eastAsia="宋体"/>
                <w:sz w:val="24"/>
              </w:rPr>
              <w:t>lncRNAs</w:t>
            </w:r>
            <w:r>
              <w:rPr>
                <w:rFonts w:hAnsi="宋体" w:eastAsia="宋体"/>
                <w:sz w:val="24"/>
              </w:rPr>
              <w:t>与临床疾病之间的相关性，建立</w:t>
            </w:r>
            <w:r>
              <w:rPr>
                <w:rFonts w:hint="default" w:ascii="宋体" w:hAnsi="宋体" w:eastAsia="宋体"/>
                <w:sz w:val="24"/>
                <w:lang w:val="en-US" w:eastAsia="zh-CN"/>
              </w:rPr>
              <w:t>COPD</w:t>
            </w:r>
            <w:r>
              <w:rPr>
                <w:rFonts w:hAnsi="宋体" w:eastAsia="宋体"/>
                <w:sz w:val="24"/>
              </w:rPr>
              <w:t>的诊断预测模型和远期预后模型，初步探讨目标</w:t>
            </w:r>
            <w:r>
              <w:rPr>
                <w:rFonts w:eastAsia="宋体"/>
                <w:sz w:val="24"/>
              </w:rPr>
              <w:t>lncRNAs</w:t>
            </w:r>
            <w:r>
              <w:rPr>
                <w:rFonts w:hAnsi="宋体" w:eastAsia="宋体"/>
                <w:sz w:val="24"/>
              </w:rPr>
              <w:t>的临床意义及其作为预测</w:t>
            </w:r>
            <w:r>
              <w:rPr>
                <w:rFonts w:hint="default" w:ascii="宋体" w:hAnsi="宋体" w:eastAsia="宋体"/>
                <w:sz w:val="24"/>
                <w:lang w:val="en-US" w:eastAsia="zh-CN"/>
              </w:rPr>
              <w:t>COPD</w:t>
            </w:r>
            <w:r>
              <w:rPr>
                <w:rFonts w:hAnsi="宋体" w:eastAsia="宋体"/>
                <w:sz w:val="24"/>
              </w:rPr>
              <w:t>发生发展的生物标志物的可能性。</w:t>
            </w:r>
          </w:p>
          <w:p w14:paraId="050021B0">
            <w:pPr>
              <w:spacing w:line="520" w:lineRule="exact"/>
              <w:jc w:val="center"/>
              <w:rPr>
                <w:rFonts w:hint="eastAsia" w:ascii="宋体" w:hAnsi="宋体" w:eastAsia="宋体"/>
                <w:b/>
                <w:sz w:val="24"/>
              </w:rPr>
            </w:pPr>
            <w:r>
              <w:rPr>
                <w:rFonts w:hint="eastAsia" w:ascii="宋体" w:hAnsi="宋体" w:eastAsia="宋体"/>
                <w:b/>
                <w:sz w:val="24"/>
              </w:rPr>
              <w:t xml:space="preserve">技术路线图 </w:t>
            </w:r>
          </w:p>
          <w:p w14:paraId="15CE6450">
            <w:pPr>
              <w:spacing w:line="276" w:lineRule="auto"/>
              <w:jc w:val="left"/>
              <w:rPr>
                <w:rFonts w:ascii="宋体" w:hAnsi="宋体" w:eastAsia="宋体"/>
                <w:sz w:val="24"/>
              </w:rPr>
            </w:pPr>
          </w:p>
        </w:tc>
      </w:tr>
    </w:tbl>
    <w:p w14:paraId="1938FACF">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1612FF25">
      <w:pPr>
        <w:outlineLvl w:val="0"/>
        <w:rPr>
          <w:rFonts w:hint="eastAsia" w:ascii="宋体" w:hAnsi="宋体" w:eastAsia="宋体"/>
          <w:szCs w:val="28"/>
        </w:rPr>
      </w:pPr>
      <w:r>
        <w:rPr>
          <w:rFonts w:hint="eastAsia" w:ascii="宋体" w:hAnsi="宋体" w:eastAsia="宋体"/>
          <w:szCs w:val="28"/>
        </w:rPr>
        <w:t>四、项目完成形式和考核指标</w:t>
      </w:r>
    </w:p>
    <w:p w14:paraId="2B17CB18">
      <w:pPr>
        <w:rPr>
          <w:rFonts w:hint="eastAsia" w:ascii="仿宋" w:hAnsi="仿宋" w:eastAsia="仿宋"/>
          <w:sz w:val="24"/>
        </w:rPr>
      </w:pPr>
      <w:r>
        <w:rPr>
          <w:rFonts w:hint="eastAsia" w:ascii="仿宋" w:hAnsi="仿宋" w:eastAsia="仿宋"/>
          <w:sz w:val="24"/>
        </w:rPr>
        <w:t>注：至少发表1篇学术期刊论文</w:t>
      </w:r>
    </w:p>
    <w:p w14:paraId="7CB4050F">
      <w:pPr>
        <w:rPr>
          <w:rFonts w:hint="eastAsia" w:ascii="宋体" w:hAnsi="宋体" w:eastAsia="宋体"/>
          <w:sz w:val="24"/>
        </w:rPr>
        <w:sectPr>
          <w:pgSz w:w="11906" w:h="16838"/>
          <w:pgMar w:top="1440" w:right="1800" w:bottom="1440" w:left="1800" w:header="851" w:footer="992" w:gutter="0"/>
          <w:cols w:space="720" w:num="1"/>
          <w:titlePg/>
          <w:docGrid w:type="lines" w:linePitch="312" w:charSpace="0"/>
        </w:sectPr>
      </w:pPr>
    </w:p>
    <w:tbl>
      <w:tblPr>
        <w:tblStyle w:val="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0"/>
      </w:tblGrid>
      <w:tr w14:paraId="4FF0E624">
        <w:trPr>
          <w:trHeight w:val="11954" w:hRule="atLeast"/>
        </w:trPr>
        <w:tc>
          <w:tcPr>
            <w:tcW w:w="8820" w:type="dxa"/>
            <w:vAlign w:val="top"/>
          </w:tcPr>
          <w:p w14:paraId="009B3406">
            <w:pPr>
              <w:spacing w:line="276" w:lineRule="auto"/>
              <w:rPr>
                <w:rFonts w:eastAsia="宋体"/>
              </w:rPr>
            </w:pPr>
            <w:r>
              <w:rPr>
                <w:rFonts w:eastAsia="宋体"/>
              </w:rPr>
              <w:t>1.</w:t>
            </w:r>
            <w:r>
              <w:rPr>
                <w:rFonts w:hAnsi="宋体" w:eastAsia="宋体"/>
                <w:sz w:val="24"/>
              </w:rPr>
              <w:t>采用共表达分析和生物信息学技术探寻与目标</w:t>
            </w:r>
            <w:r>
              <w:rPr>
                <w:rFonts w:eastAsia="宋体"/>
                <w:sz w:val="24"/>
              </w:rPr>
              <w:t>lncRNAs</w:t>
            </w:r>
            <w:r>
              <w:rPr>
                <w:rFonts w:hAnsi="宋体" w:eastAsia="宋体"/>
                <w:sz w:val="24"/>
              </w:rPr>
              <w:t>拥有共同作用靶向的</w:t>
            </w:r>
            <w:r>
              <w:rPr>
                <w:rFonts w:eastAsia="宋体"/>
                <w:sz w:val="24"/>
              </w:rPr>
              <w:t>miRNAs</w:t>
            </w:r>
            <w:r>
              <w:rPr>
                <w:rFonts w:hAnsi="宋体" w:eastAsia="宋体"/>
                <w:sz w:val="24"/>
              </w:rPr>
              <w:t>和</w:t>
            </w:r>
            <w:r>
              <w:rPr>
                <w:rFonts w:eastAsia="宋体"/>
                <w:sz w:val="24"/>
              </w:rPr>
              <w:t>mRNAs</w:t>
            </w:r>
            <w:r>
              <w:rPr>
                <w:rFonts w:hAnsi="宋体" w:eastAsia="宋体"/>
                <w:sz w:val="24"/>
              </w:rPr>
              <w:t>。构建目标</w:t>
            </w:r>
            <w:r>
              <w:rPr>
                <w:rFonts w:eastAsia="宋体"/>
                <w:sz w:val="24"/>
              </w:rPr>
              <w:t>lncRNAs</w:t>
            </w:r>
            <w:r>
              <w:rPr>
                <w:rFonts w:hAnsi="宋体" w:eastAsia="宋体"/>
                <w:sz w:val="24"/>
              </w:rPr>
              <w:t>和相关</w:t>
            </w:r>
            <w:r>
              <w:rPr>
                <w:rFonts w:eastAsia="宋体"/>
                <w:sz w:val="24"/>
              </w:rPr>
              <w:t>miRNAs</w:t>
            </w:r>
            <w:r>
              <w:rPr>
                <w:rFonts w:hAnsi="宋体" w:eastAsia="宋体"/>
                <w:sz w:val="24"/>
              </w:rPr>
              <w:t>、</w:t>
            </w:r>
            <w:r>
              <w:rPr>
                <w:rFonts w:eastAsia="宋体"/>
                <w:sz w:val="24"/>
              </w:rPr>
              <w:t>mRNAs</w:t>
            </w:r>
            <w:r>
              <w:rPr>
                <w:rFonts w:hAnsi="宋体" w:eastAsia="宋体"/>
                <w:sz w:val="24"/>
              </w:rPr>
              <w:t>组成的潜在</w:t>
            </w:r>
            <w:r>
              <w:rPr>
                <w:rFonts w:eastAsia="宋体"/>
                <w:sz w:val="24"/>
              </w:rPr>
              <w:t>ceRNA</w:t>
            </w:r>
            <w:r>
              <w:rPr>
                <w:rFonts w:hAnsi="宋体" w:eastAsia="宋体"/>
                <w:sz w:val="24"/>
              </w:rPr>
              <w:t>网络。</w:t>
            </w:r>
          </w:p>
          <w:p w14:paraId="40BB8771">
            <w:pPr>
              <w:spacing w:line="276" w:lineRule="auto"/>
              <w:rPr>
                <w:rFonts w:eastAsia="宋体"/>
                <w:sz w:val="24"/>
              </w:rPr>
            </w:pPr>
            <w:r>
              <w:rPr>
                <w:rFonts w:eastAsia="宋体"/>
                <w:sz w:val="24"/>
              </w:rPr>
              <w:t>2.</w:t>
            </w:r>
            <w:r>
              <w:rPr>
                <w:rFonts w:hAnsi="宋体" w:eastAsia="宋体"/>
                <w:sz w:val="24"/>
              </w:rPr>
              <w:t>采用实时荧光定量</w:t>
            </w:r>
            <w:r>
              <w:rPr>
                <w:rFonts w:eastAsia="宋体"/>
                <w:sz w:val="24"/>
              </w:rPr>
              <w:t>qRT-PCR</w:t>
            </w:r>
            <w:r>
              <w:rPr>
                <w:rFonts w:hAnsi="宋体" w:eastAsia="宋体"/>
                <w:sz w:val="24"/>
              </w:rPr>
              <w:t>技术检测目标</w:t>
            </w:r>
            <w:r>
              <w:rPr>
                <w:rFonts w:eastAsia="宋体"/>
                <w:sz w:val="24"/>
              </w:rPr>
              <w:t>lncRNAs</w:t>
            </w:r>
            <w:r>
              <w:rPr>
                <w:rFonts w:hAnsi="宋体" w:eastAsia="宋体"/>
                <w:sz w:val="24"/>
              </w:rPr>
              <w:t>在</w:t>
            </w:r>
            <w:r>
              <w:rPr>
                <w:rFonts w:hint="eastAsia" w:hAnsi="宋体" w:eastAsia="宋体"/>
                <w:sz w:val="24"/>
                <w:lang w:val="en-US" w:eastAsia="zh-CN"/>
              </w:rPr>
              <w:t>患有</w:t>
            </w:r>
            <w:r>
              <w:rPr>
                <w:rFonts w:hint="default" w:ascii="宋体" w:hAnsi="宋体" w:eastAsia="宋体"/>
                <w:sz w:val="24"/>
                <w:lang w:val="en-US" w:eastAsia="zh-CN"/>
              </w:rPr>
              <w:t>COPD</w:t>
            </w:r>
            <w:r>
              <w:rPr>
                <w:rFonts w:hint="eastAsia" w:ascii="宋体" w:hAnsi="宋体" w:eastAsia="宋体"/>
                <w:sz w:val="24"/>
                <w:lang w:val="en-US" w:eastAsia="zh-CN"/>
              </w:rPr>
              <w:t>的糖尿病患者</w:t>
            </w:r>
            <w:r>
              <w:rPr>
                <w:rFonts w:hAnsi="宋体" w:eastAsia="宋体"/>
                <w:sz w:val="24"/>
              </w:rPr>
              <w:t>和正常人外周血中的表达水平差异。分析目标</w:t>
            </w:r>
            <w:r>
              <w:rPr>
                <w:rFonts w:eastAsia="宋体"/>
                <w:sz w:val="24"/>
              </w:rPr>
              <w:t>lncRNAs</w:t>
            </w:r>
            <w:r>
              <w:rPr>
                <w:rFonts w:hAnsi="宋体" w:eastAsia="宋体"/>
                <w:sz w:val="24"/>
              </w:rPr>
              <w:t>与临床疾病活动指标和结构损伤指标之间的相关性，初步探讨目标</w:t>
            </w:r>
            <w:r>
              <w:rPr>
                <w:rFonts w:eastAsia="宋体"/>
                <w:sz w:val="24"/>
              </w:rPr>
              <w:t>lncRNAs</w:t>
            </w:r>
            <w:r>
              <w:rPr>
                <w:rFonts w:hAnsi="宋体" w:eastAsia="宋体"/>
                <w:sz w:val="24"/>
              </w:rPr>
              <w:t>的临床意义</w:t>
            </w:r>
            <w:r>
              <w:rPr>
                <w:rFonts w:eastAsia="宋体"/>
                <w:sz w:val="24"/>
              </w:rPr>
              <w:t>3.</w:t>
            </w:r>
            <w:r>
              <w:rPr>
                <w:rFonts w:hAnsi="宋体" w:eastAsia="宋体"/>
                <w:sz w:val="24"/>
              </w:rPr>
              <w:t>本研究发表统计源</w:t>
            </w:r>
            <w:r>
              <w:rPr>
                <w:rFonts w:hint="eastAsia" w:hAnsi="宋体" w:eastAsia="宋体"/>
                <w:sz w:val="24"/>
              </w:rPr>
              <w:t>核心</w:t>
            </w:r>
            <w:r>
              <w:rPr>
                <w:rFonts w:hAnsi="宋体" w:eastAsia="宋体"/>
                <w:sz w:val="24"/>
              </w:rPr>
              <w:t>及以上期刊论文1</w:t>
            </w:r>
            <w:r>
              <w:rPr>
                <w:rFonts w:hint="eastAsia" w:eastAsia="宋体"/>
                <w:sz w:val="24"/>
              </w:rPr>
              <w:t>-2</w:t>
            </w:r>
            <w:r>
              <w:rPr>
                <w:rFonts w:hAnsi="宋体" w:eastAsia="宋体"/>
                <w:sz w:val="24"/>
              </w:rPr>
              <w:t>篇，同时配合和支持科室及医院的相关科研开展。</w:t>
            </w:r>
          </w:p>
          <w:p w14:paraId="16A79451">
            <w:pPr>
              <w:rPr>
                <w:rFonts w:ascii="宋体" w:hAnsi="宋体" w:eastAsia="宋体"/>
                <w:sz w:val="24"/>
              </w:rPr>
            </w:pPr>
          </w:p>
        </w:tc>
      </w:tr>
    </w:tbl>
    <w:p w14:paraId="12305CDB">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54B39394">
      <w:pPr>
        <w:outlineLvl w:val="0"/>
        <w:rPr>
          <w:rFonts w:hint="eastAsia" w:ascii="宋体" w:hAnsi="宋体" w:eastAsia="宋体"/>
          <w:szCs w:val="28"/>
        </w:rPr>
      </w:pPr>
      <w:bookmarkStart w:id="50" w:name="_Hlk513029659"/>
      <w:bookmarkEnd w:id="50"/>
      <w:bookmarkStart w:id="51" w:name="_1614599932"/>
      <w:bookmarkEnd w:id="51"/>
      <w:r>
        <w:rPr>
          <w:rFonts w:hint="eastAsia" w:ascii="宋体" w:hAnsi="宋体" w:eastAsia="宋体"/>
          <w:szCs w:val="28"/>
        </w:rPr>
        <w:t xml:space="preserve">五、项目年度计划及年度目标 </w:t>
      </w:r>
      <w:r>
        <w:rPr>
          <w:rFonts w:ascii="宋体" w:hAnsi="宋体" w:eastAsia="宋体"/>
          <w:vanish/>
          <w:sz w:val="24"/>
        </w:rPr>
        <w:fldChar w:fldCharType="begin"/>
      </w:r>
      <w:r>
        <w:rPr>
          <w:rFonts w:ascii="宋体" w:hAnsi="宋体" w:eastAsia="宋体"/>
          <w:vanish/>
          <w:sz w:val="24"/>
        </w:rPr>
        <w:instrText xml:space="preserve"> CONTROL Forms.Label.1 \s </w:instrText>
      </w:r>
      <w:r>
        <w:rPr>
          <w:rFonts w:ascii="宋体" w:hAnsi="宋体" w:eastAsia="宋体"/>
          <w:vanish/>
          <w:sz w:val="24"/>
        </w:rPr>
        <w:fldChar w:fldCharType="separate"/>
      </w:r>
      <w:r>
        <w:rPr>
          <w:rFonts w:ascii="宋体" w:hAnsi="宋体" w:eastAsia="宋体"/>
          <w:vanish/>
          <w:sz w:val="24"/>
        </w:rPr>
        <w:drawing>
          <wp:inline distT="0" distB="0" distL="0" distR="0">
            <wp:extent cx="1473200" cy="190500"/>
            <wp:effectExtent l="0" t="0" r="1270" b="0"/>
            <wp:docPr id="4" name="_x0000_i1027"/>
            <wp:cNvGraphicFramePr/>
            <a:graphic xmlns:a="http://schemas.openxmlformats.org/drawingml/2006/main">
              <a:graphicData uri="http://schemas.openxmlformats.org/drawingml/2006/picture">
                <pic:pic xmlns:pic="http://schemas.openxmlformats.org/drawingml/2006/picture">
                  <pic:nvPicPr>
                    <pic:cNvPr id="4" name="_x0000_i1027"/>
                    <pic:cNvPicPr/>
                  </pic:nvPicPr>
                  <pic:blipFill>
                    <a:blip r:embed="rId10"/>
                    <a:stretch>
                      <a:fillRect/>
                    </a:stretch>
                  </pic:blipFill>
                  <pic:spPr>
                    <a:xfrm>
                      <a:off x="0" y="0"/>
                      <a:ext cx="1473200" cy="190500"/>
                    </a:xfrm>
                    <a:prstGeom prst="rect">
                      <a:avLst/>
                    </a:prstGeom>
                  </pic:spPr>
                </pic:pic>
              </a:graphicData>
            </a:graphic>
          </wp:inline>
        </w:drawing>
      </w:r>
      <w:r>
        <w:rPr>
          <w:rFonts w:ascii="宋体" w:hAnsi="宋体" w:eastAsia="宋体"/>
          <w:vanish/>
          <w:sz w:val="24"/>
        </w:rPr>
        <w:fldChar w:fldCharType="end"/>
      </w:r>
    </w:p>
    <w:tbl>
      <w:tblPr>
        <w:tblStyle w:val="2"/>
        <w:tblW w:w="0" w:type="auto"/>
        <w:tblInd w:w="2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0"/>
        <w:gridCol w:w="141"/>
        <w:gridCol w:w="1560"/>
        <w:gridCol w:w="5559"/>
      </w:tblGrid>
      <w:tr w14:paraId="33241D1C">
        <w:trPr>
          <w:trHeight w:val="516" w:hRule="atLeast"/>
        </w:trPr>
        <w:tc>
          <w:tcPr>
            <w:tcW w:w="1380" w:type="dxa"/>
            <w:vAlign w:val="center"/>
          </w:tcPr>
          <w:p w14:paraId="1CD4A7CA">
            <w:pPr>
              <w:jc w:val="center"/>
              <w:rPr>
                <w:rFonts w:hint="eastAsia" w:ascii="宋体" w:hAnsi="宋体" w:eastAsia="宋体"/>
                <w:sz w:val="24"/>
              </w:rPr>
            </w:pPr>
            <w:bookmarkStart w:id="52" w:name="YearlyPlan"/>
            <w:bookmarkEnd w:id="52"/>
            <w:r>
              <w:rPr>
                <w:rFonts w:hint="eastAsia" w:ascii="宋体" w:hAnsi="宋体" w:eastAsia="宋体"/>
                <w:sz w:val="24"/>
              </w:rPr>
              <w:t>年度</w:t>
            </w:r>
          </w:p>
        </w:tc>
        <w:tc>
          <w:tcPr>
            <w:tcW w:w="7260" w:type="dxa"/>
            <w:gridSpan w:val="3"/>
            <w:vAlign w:val="top"/>
          </w:tcPr>
          <w:p w14:paraId="0A63E0FB">
            <w:pPr>
              <w:rPr>
                <w:rFonts w:hint="eastAsia" w:ascii="宋体" w:hAnsi="宋体" w:eastAsia="宋体"/>
                <w:sz w:val="24"/>
              </w:rPr>
            </w:pPr>
            <w:r>
              <w:rPr>
                <w:rFonts w:hint="eastAsia" w:ascii="宋体" w:hAnsi="宋体" w:eastAsia="宋体"/>
                <w:sz w:val="24"/>
              </w:rPr>
              <w:t>项目的年度计划及年度目标（按季度划分工作节点，要求明确关键的、必须实现的节点目标）</w:t>
            </w:r>
          </w:p>
        </w:tc>
      </w:tr>
      <w:tr w14:paraId="73492955">
        <w:trPr>
          <w:trHeight w:val="2324" w:hRule="atLeast"/>
        </w:trPr>
        <w:tc>
          <w:tcPr>
            <w:tcW w:w="1380" w:type="dxa"/>
            <w:vAlign w:val="center"/>
          </w:tcPr>
          <w:p w14:paraId="1F69B2BC">
            <w:pPr>
              <w:jc w:val="center"/>
              <w:rPr>
                <w:rFonts w:ascii="宋体" w:hAnsi="宋体" w:eastAsia="宋体"/>
                <w:sz w:val="24"/>
              </w:rPr>
            </w:pPr>
            <w:r>
              <w:rPr>
                <w:rFonts w:ascii="宋体" w:hAnsi="宋体" w:eastAsia="宋体"/>
                <w:sz w:val="24"/>
              </w:rPr>
              <w:t>202</w:t>
            </w:r>
            <w:r>
              <w:rPr>
                <w:rFonts w:hint="eastAsia" w:ascii="宋体" w:hAnsi="宋体" w:eastAsia="宋体"/>
                <w:sz w:val="24"/>
                <w:lang w:val="en-US" w:eastAsia="zh-CN"/>
              </w:rPr>
              <w:t>5</w:t>
            </w:r>
          </w:p>
        </w:tc>
        <w:tc>
          <w:tcPr>
            <w:tcW w:w="7260" w:type="dxa"/>
            <w:gridSpan w:val="3"/>
            <w:vAlign w:val="top"/>
          </w:tcPr>
          <w:p w14:paraId="6A331A6A">
            <w:pPr>
              <w:rPr>
                <w:rFonts w:ascii="宋体" w:hAnsi="宋体" w:eastAsia="宋体"/>
                <w:sz w:val="24"/>
              </w:rPr>
            </w:pPr>
            <w:r>
              <w:rPr>
                <w:rFonts w:ascii="宋体" w:hAnsi="宋体" w:eastAsia="宋体"/>
                <w:sz w:val="24"/>
              </w:rPr>
              <w:t>7月-9月：获取基因芯片表达谱GSE25101、GSE205812、GSE11886、GSE194315、GSE181364等数据集信息</w:t>
            </w:r>
          </w:p>
          <w:p w14:paraId="114DA416">
            <w:pPr>
              <w:rPr>
                <w:rFonts w:ascii="宋体" w:hAnsi="宋体" w:eastAsia="宋体"/>
                <w:sz w:val="24"/>
              </w:rPr>
            </w:pPr>
            <w:r>
              <w:rPr>
                <w:rFonts w:ascii="宋体" w:hAnsi="宋体" w:eastAsia="宋体"/>
                <w:sz w:val="24"/>
              </w:rPr>
              <w:t>10月-12月：对多个数据集进行整合，并进行GO和KEGG通路富集分析。通过蛋白互作网络（PPI）网络分析，筛选出核心蛋白质簇和关键节点蛋白，进行GO和KEGG通路富集分析。构建的ceRNA网。</w:t>
            </w:r>
          </w:p>
        </w:tc>
      </w:tr>
      <w:tr w14:paraId="11160836">
        <w:trPr>
          <w:trHeight w:val="2683" w:hRule="atLeast"/>
        </w:trPr>
        <w:tc>
          <w:tcPr>
            <w:tcW w:w="1380" w:type="dxa"/>
            <w:vAlign w:val="center"/>
          </w:tcPr>
          <w:p w14:paraId="3AA9D359">
            <w:pPr>
              <w:jc w:val="center"/>
              <w:rPr>
                <w:rFonts w:ascii="宋体" w:hAnsi="宋体" w:eastAsia="宋体"/>
                <w:sz w:val="24"/>
              </w:rPr>
            </w:pPr>
            <w:r>
              <w:rPr>
                <w:rFonts w:ascii="宋体" w:hAnsi="宋体" w:eastAsia="宋体"/>
                <w:sz w:val="24"/>
              </w:rPr>
              <w:t>202</w:t>
            </w:r>
            <w:r>
              <w:rPr>
                <w:rFonts w:hint="eastAsia" w:ascii="宋体" w:hAnsi="宋体" w:eastAsia="宋体"/>
                <w:sz w:val="24"/>
                <w:lang w:val="en-US" w:eastAsia="zh-CN"/>
              </w:rPr>
              <w:t>6</w:t>
            </w:r>
          </w:p>
        </w:tc>
        <w:tc>
          <w:tcPr>
            <w:tcW w:w="7260" w:type="dxa"/>
            <w:gridSpan w:val="3"/>
            <w:vAlign w:val="top"/>
          </w:tcPr>
          <w:p w14:paraId="340279D9">
            <w:pPr>
              <w:rPr>
                <w:rFonts w:ascii="宋体" w:hAnsi="宋体" w:eastAsia="宋体"/>
                <w:sz w:val="24"/>
              </w:rPr>
            </w:pPr>
            <w:r>
              <w:rPr>
                <w:rFonts w:ascii="宋体" w:hAnsi="宋体" w:eastAsia="宋体"/>
                <w:sz w:val="24"/>
              </w:rPr>
              <w:t>1月-3月：收集临床样本量，5例</w:t>
            </w:r>
            <w:r>
              <w:rPr>
                <w:rFonts w:hint="eastAsia" w:hAnsi="宋体" w:eastAsia="宋体"/>
                <w:sz w:val="24"/>
                <w:lang w:val="en-US" w:eastAsia="zh-CN"/>
              </w:rPr>
              <w:t>患有</w:t>
            </w:r>
            <w:r>
              <w:rPr>
                <w:rFonts w:hint="default" w:ascii="宋体" w:hAnsi="宋体" w:eastAsia="宋体"/>
                <w:sz w:val="24"/>
                <w:lang w:val="en-US" w:eastAsia="zh-CN"/>
              </w:rPr>
              <w:t>COPD</w:t>
            </w:r>
            <w:r>
              <w:rPr>
                <w:rFonts w:hint="eastAsia" w:ascii="宋体" w:hAnsi="宋体" w:eastAsia="宋体"/>
                <w:sz w:val="24"/>
                <w:lang w:val="en-US" w:eastAsia="zh-CN"/>
              </w:rPr>
              <w:t>的糖尿病患者</w:t>
            </w:r>
            <w:r>
              <w:rPr>
                <w:rFonts w:ascii="宋体" w:hAnsi="宋体" w:eastAsia="宋体"/>
                <w:sz w:val="24"/>
              </w:rPr>
              <w:t>和</w:t>
            </w:r>
            <w:r>
              <w:rPr>
                <w:rFonts w:hint="eastAsia" w:ascii="宋体" w:hAnsi="宋体" w:eastAsia="宋体"/>
                <w:sz w:val="24"/>
                <w:lang w:val="en-US" w:eastAsia="zh-CN"/>
              </w:rPr>
              <w:t>5</w:t>
            </w:r>
            <w:r>
              <w:rPr>
                <w:rFonts w:ascii="宋体" w:hAnsi="宋体" w:eastAsia="宋体"/>
                <w:sz w:val="24"/>
              </w:rPr>
              <w:t>例</w:t>
            </w:r>
            <w:r>
              <w:rPr>
                <w:rFonts w:hint="eastAsia" w:ascii="宋体" w:hAnsi="宋体" w:eastAsia="宋体"/>
                <w:sz w:val="24"/>
                <w:lang w:val="en-US" w:eastAsia="zh-CN"/>
              </w:rPr>
              <w:t>无</w:t>
            </w:r>
            <w:r>
              <w:rPr>
                <w:rFonts w:hint="default" w:ascii="宋体" w:hAnsi="宋体" w:eastAsia="宋体"/>
                <w:sz w:val="24"/>
                <w:lang w:val="en-US" w:eastAsia="zh-CN"/>
              </w:rPr>
              <w:t>COPD</w:t>
            </w:r>
            <w:r>
              <w:rPr>
                <w:rFonts w:hint="eastAsia" w:ascii="宋体" w:hAnsi="宋体" w:eastAsia="宋体"/>
                <w:sz w:val="24"/>
                <w:lang w:val="en-US" w:eastAsia="zh-CN"/>
              </w:rPr>
              <w:t>的糖尿病患者的外周血</w:t>
            </w:r>
            <w:r>
              <w:rPr>
                <w:rFonts w:ascii="宋体" w:hAnsi="宋体" w:eastAsia="宋体"/>
                <w:sz w:val="24"/>
              </w:rPr>
              <w:t>；采用实时荧光定量qRT-PCR技术分析目标lncRNAs外周血中的表达水平。</w:t>
            </w:r>
          </w:p>
          <w:p w14:paraId="6F9C4029">
            <w:pPr>
              <w:rPr>
                <w:rFonts w:ascii="宋体" w:hAnsi="宋体" w:eastAsia="宋体"/>
                <w:sz w:val="24"/>
              </w:rPr>
            </w:pPr>
            <w:r>
              <w:rPr>
                <w:rFonts w:ascii="宋体" w:hAnsi="宋体" w:eastAsia="宋体"/>
                <w:sz w:val="24"/>
              </w:rPr>
              <w:t>4月-6月：收集临床样本量，5例</w:t>
            </w:r>
            <w:r>
              <w:rPr>
                <w:rFonts w:hint="eastAsia" w:hAnsi="宋体" w:eastAsia="宋体"/>
                <w:sz w:val="24"/>
                <w:lang w:val="en-US" w:eastAsia="zh-CN"/>
              </w:rPr>
              <w:t>患有</w:t>
            </w:r>
            <w:r>
              <w:rPr>
                <w:rFonts w:hint="default" w:ascii="宋体" w:hAnsi="宋体" w:eastAsia="宋体"/>
                <w:sz w:val="24"/>
                <w:lang w:val="en-US" w:eastAsia="zh-CN"/>
              </w:rPr>
              <w:t>COPD</w:t>
            </w:r>
            <w:r>
              <w:rPr>
                <w:rFonts w:hint="eastAsia" w:ascii="宋体" w:hAnsi="宋体" w:eastAsia="宋体"/>
                <w:sz w:val="24"/>
                <w:lang w:val="en-US" w:eastAsia="zh-CN"/>
              </w:rPr>
              <w:t>的糖尿病患者</w:t>
            </w:r>
            <w:r>
              <w:rPr>
                <w:rFonts w:ascii="宋体" w:hAnsi="宋体" w:eastAsia="宋体"/>
                <w:sz w:val="24"/>
              </w:rPr>
              <w:t>和</w:t>
            </w:r>
            <w:r>
              <w:rPr>
                <w:rFonts w:hint="eastAsia" w:ascii="宋体" w:hAnsi="宋体" w:eastAsia="宋体"/>
                <w:sz w:val="24"/>
                <w:lang w:val="en-US" w:eastAsia="zh-CN"/>
              </w:rPr>
              <w:t>5</w:t>
            </w:r>
            <w:r>
              <w:rPr>
                <w:rFonts w:ascii="宋体" w:hAnsi="宋体" w:eastAsia="宋体"/>
                <w:sz w:val="24"/>
              </w:rPr>
              <w:t>例</w:t>
            </w:r>
            <w:r>
              <w:rPr>
                <w:rFonts w:hint="eastAsia" w:ascii="宋体" w:hAnsi="宋体" w:eastAsia="宋体"/>
                <w:sz w:val="24"/>
                <w:lang w:val="en-US" w:eastAsia="zh-CN"/>
              </w:rPr>
              <w:t>无</w:t>
            </w:r>
            <w:r>
              <w:rPr>
                <w:rFonts w:hint="default" w:ascii="宋体" w:hAnsi="宋体" w:eastAsia="宋体"/>
                <w:sz w:val="24"/>
                <w:lang w:val="en-US" w:eastAsia="zh-CN"/>
              </w:rPr>
              <w:t>COPD</w:t>
            </w:r>
            <w:r>
              <w:rPr>
                <w:rFonts w:hint="eastAsia" w:ascii="宋体" w:hAnsi="宋体" w:eastAsia="宋体"/>
                <w:sz w:val="24"/>
                <w:lang w:val="en-US" w:eastAsia="zh-CN"/>
              </w:rPr>
              <w:t>的糖尿病患者的外周血</w:t>
            </w:r>
            <w:r>
              <w:rPr>
                <w:rFonts w:ascii="宋体" w:hAnsi="宋体" w:eastAsia="宋体"/>
                <w:sz w:val="24"/>
              </w:rPr>
              <w:t>；采用实时荧光定量qRT-PCR技术分析目标lncRNAs表达水平。</w:t>
            </w:r>
          </w:p>
          <w:p w14:paraId="555BE165">
            <w:pPr>
              <w:rPr>
                <w:rFonts w:ascii="宋体" w:hAnsi="宋体" w:eastAsia="宋体"/>
                <w:sz w:val="24"/>
              </w:rPr>
            </w:pPr>
            <w:r>
              <w:rPr>
                <w:rFonts w:ascii="宋体" w:hAnsi="宋体" w:eastAsia="宋体"/>
                <w:sz w:val="24"/>
              </w:rPr>
              <w:t>7月-9月：收集临床样本量，5例</w:t>
            </w:r>
            <w:r>
              <w:rPr>
                <w:rFonts w:hint="eastAsia" w:hAnsi="宋体" w:eastAsia="宋体"/>
                <w:sz w:val="24"/>
                <w:lang w:val="en-US" w:eastAsia="zh-CN"/>
              </w:rPr>
              <w:t>患有</w:t>
            </w:r>
            <w:r>
              <w:rPr>
                <w:rFonts w:hint="default" w:ascii="宋体" w:hAnsi="宋体" w:eastAsia="宋体"/>
                <w:sz w:val="24"/>
                <w:lang w:val="en-US" w:eastAsia="zh-CN"/>
              </w:rPr>
              <w:t>COPD</w:t>
            </w:r>
            <w:r>
              <w:rPr>
                <w:rFonts w:hint="eastAsia" w:ascii="宋体" w:hAnsi="宋体" w:eastAsia="宋体"/>
                <w:sz w:val="24"/>
                <w:lang w:val="en-US" w:eastAsia="zh-CN"/>
              </w:rPr>
              <w:t>的糖尿病患者</w:t>
            </w:r>
            <w:r>
              <w:rPr>
                <w:rFonts w:ascii="宋体" w:hAnsi="宋体" w:eastAsia="宋体"/>
                <w:sz w:val="24"/>
              </w:rPr>
              <w:t>和</w:t>
            </w:r>
            <w:r>
              <w:rPr>
                <w:rFonts w:hint="eastAsia" w:ascii="宋体" w:hAnsi="宋体" w:eastAsia="宋体"/>
                <w:sz w:val="24"/>
                <w:lang w:val="en-US" w:eastAsia="zh-CN"/>
              </w:rPr>
              <w:t>5</w:t>
            </w:r>
            <w:r>
              <w:rPr>
                <w:rFonts w:ascii="宋体" w:hAnsi="宋体" w:eastAsia="宋体"/>
                <w:sz w:val="24"/>
              </w:rPr>
              <w:t>例</w:t>
            </w:r>
            <w:r>
              <w:rPr>
                <w:rFonts w:hint="eastAsia" w:ascii="宋体" w:hAnsi="宋体" w:eastAsia="宋体"/>
                <w:sz w:val="24"/>
                <w:lang w:val="en-US" w:eastAsia="zh-CN"/>
              </w:rPr>
              <w:t>无</w:t>
            </w:r>
            <w:r>
              <w:rPr>
                <w:rFonts w:hint="default" w:ascii="宋体" w:hAnsi="宋体" w:eastAsia="宋体"/>
                <w:sz w:val="24"/>
                <w:lang w:val="en-US" w:eastAsia="zh-CN"/>
              </w:rPr>
              <w:t>COPD</w:t>
            </w:r>
            <w:r>
              <w:rPr>
                <w:rFonts w:hint="eastAsia" w:ascii="宋体" w:hAnsi="宋体" w:eastAsia="宋体"/>
                <w:sz w:val="24"/>
                <w:lang w:val="en-US" w:eastAsia="zh-CN"/>
              </w:rPr>
              <w:t>的糖尿病患者的外周血</w:t>
            </w:r>
            <w:r>
              <w:rPr>
                <w:rFonts w:ascii="宋体" w:hAnsi="宋体" w:eastAsia="宋体"/>
                <w:sz w:val="24"/>
              </w:rPr>
              <w:t>；采用实时荧光定量qRT-PCR技术分析目标lncRNAs表达水平。</w:t>
            </w:r>
          </w:p>
          <w:p w14:paraId="42381636">
            <w:pPr>
              <w:rPr>
                <w:rFonts w:ascii="宋体" w:hAnsi="宋体" w:eastAsia="宋体"/>
                <w:sz w:val="24"/>
              </w:rPr>
            </w:pPr>
            <w:r>
              <w:rPr>
                <w:rFonts w:ascii="宋体" w:hAnsi="宋体" w:eastAsia="宋体"/>
                <w:sz w:val="24"/>
              </w:rPr>
              <w:t>10月-12月：收集临床样本量，5例</w:t>
            </w:r>
            <w:r>
              <w:rPr>
                <w:rFonts w:hint="eastAsia" w:hAnsi="宋体" w:eastAsia="宋体"/>
                <w:sz w:val="24"/>
                <w:lang w:val="en-US" w:eastAsia="zh-CN"/>
              </w:rPr>
              <w:t>患有</w:t>
            </w:r>
            <w:r>
              <w:rPr>
                <w:rFonts w:hint="default" w:ascii="宋体" w:hAnsi="宋体" w:eastAsia="宋体"/>
                <w:sz w:val="24"/>
                <w:lang w:val="en-US" w:eastAsia="zh-CN"/>
              </w:rPr>
              <w:t>COPD</w:t>
            </w:r>
            <w:r>
              <w:rPr>
                <w:rFonts w:hint="eastAsia" w:ascii="宋体" w:hAnsi="宋体" w:eastAsia="宋体"/>
                <w:sz w:val="24"/>
                <w:lang w:val="en-US" w:eastAsia="zh-CN"/>
              </w:rPr>
              <w:t>的糖尿病患者</w:t>
            </w:r>
            <w:r>
              <w:rPr>
                <w:rFonts w:ascii="宋体" w:hAnsi="宋体" w:eastAsia="宋体"/>
                <w:sz w:val="24"/>
              </w:rPr>
              <w:t>和</w:t>
            </w:r>
            <w:r>
              <w:rPr>
                <w:rFonts w:hint="eastAsia" w:ascii="宋体" w:hAnsi="宋体" w:eastAsia="宋体"/>
                <w:sz w:val="24"/>
                <w:lang w:val="en-US" w:eastAsia="zh-CN"/>
              </w:rPr>
              <w:t>5</w:t>
            </w:r>
            <w:r>
              <w:rPr>
                <w:rFonts w:ascii="宋体" w:hAnsi="宋体" w:eastAsia="宋体"/>
                <w:sz w:val="24"/>
              </w:rPr>
              <w:t>例</w:t>
            </w:r>
            <w:r>
              <w:rPr>
                <w:rFonts w:hint="eastAsia" w:ascii="宋体" w:hAnsi="宋体" w:eastAsia="宋体"/>
                <w:sz w:val="24"/>
                <w:lang w:val="en-US" w:eastAsia="zh-CN"/>
              </w:rPr>
              <w:t>无</w:t>
            </w:r>
            <w:r>
              <w:rPr>
                <w:rFonts w:hint="default" w:ascii="宋体" w:hAnsi="宋体" w:eastAsia="宋体"/>
                <w:sz w:val="24"/>
                <w:lang w:val="en-US" w:eastAsia="zh-CN"/>
              </w:rPr>
              <w:t>COPD</w:t>
            </w:r>
            <w:r>
              <w:rPr>
                <w:rFonts w:hint="eastAsia" w:ascii="宋体" w:hAnsi="宋体" w:eastAsia="宋体"/>
                <w:sz w:val="24"/>
                <w:lang w:val="en-US" w:eastAsia="zh-CN"/>
              </w:rPr>
              <w:t>的糖尿病患者的外周血</w:t>
            </w:r>
            <w:r>
              <w:rPr>
                <w:rFonts w:ascii="宋体" w:hAnsi="宋体" w:eastAsia="宋体"/>
                <w:sz w:val="24"/>
              </w:rPr>
              <w:t>；采用实时荧光定量qRT-PCR技术分析目标表达水平。</w:t>
            </w:r>
          </w:p>
          <w:p w14:paraId="7128D350">
            <w:pPr>
              <w:rPr>
                <w:rFonts w:hint="eastAsia" w:ascii="宋体" w:hAnsi="宋体" w:eastAsia="宋体"/>
                <w:sz w:val="24"/>
              </w:rPr>
            </w:pPr>
          </w:p>
        </w:tc>
      </w:tr>
      <w:tr w14:paraId="0DA51B2F">
        <w:trPr>
          <w:trHeight w:val="2537" w:hRule="atLeast"/>
        </w:trPr>
        <w:tc>
          <w:tcPr>
            <w:tcW w:w="1380" w:type="dxa"/>
            <w:tcBorders>
              <w:bottom w:val="single" w:color="000000" w:sz="4" w:space="0"/>
            </w:tcBorders>
            <w:vAlign w:val="center"/>
          </w:tcPr>
          <w:p w14:paraId="43D0F726">
            <w:pPr>
              <w:jc w:val="center"/>
              <w:rPr>
                <w:rFonts w:ascii="宋体" w:hAnsi="宋体" w:eastAsia="宋体"/>
                <w:sz w:val="24"/>
              </w:rPr>
            </w:pPr>
            <w:r>
              <w:rPr>
                <w:rFonts w:ascii="宋体" w:hAnsi="宋体" w:eastAsia="宋体"/>
                <w:sz w:val="24"/>
              </w:rPr>
              <w:t>202</w:t>
            </w:r>
            <w:r>
              <w:rPr>
                <w:rFonts w:hint="eastAsia" w:ascii="宋体" w:hAnsi="宋体" w:eastAsia="宋体"/>
                <w:sz w:val="24"/>
                <w:lang w:val="en-US" w:eastAsia="zh-CN"/>
              </w:rPr>
              <w:t>7</w:t>
            </w:r>
          </w:p>
        </w:tc>
        <w:tc>
          <w:tcPr>
            <w:tcW w:w="7260" w:type="dxa"/>
            <w:gridSpan w:val="3"/>
            <w:vAlign w:val="top"/>
          </w:tcPr>
          <w:p w14:paraId="7F1D1BC0">
            <w:pPr>
              <w:rPr>
                <w:rFonts w:ascii="宋体" w:hAnsi="宋体" w:eastAsia="宋体"/>
                <w:sz w:val="24"/>
              </w:rPr>
            </w:pPr>
            <w:r>
              <w:rPr>
                <w:rFonts w:ascii="宋体" w:hAnsi="宋体" w:eastAsia="宋体"/>
                <w:sz w:val="24"/>
              </w:rPr>
              <w:t>1月-3月：收集临床样本量，5例</w:t>
            </w:r>
            <w:r>
              <w:rPr>
                <w:rFonts w:hint="eastAsia" w:hAnsi="宋体" w:eastAsia="宋体"/>
                <w:sz w:val="24"/>
                <w:lang w:val="en-US" w:eastAsia="zh-CN"/>
              </w:rPr>
              <w:t>患有</w:t>
            </w:r>
            <w:r>
              <w:rPr>
                <w:rFonts w:hint="default" w:ascii="宋体" w:hAnsi="宋体" w:eastAsia="宋体"/>
                <w:sz w:val="24"/>
                <w:lang w:val="en-US" w:eastAsia="zh-CN"/>
              </w:rPr>
              <w:t>COPD</w:t>
            </w:r>
            <w:r>
              <w:rPr>
                <w:rFonts w:hint="eastAsia" w:ascii="宋体" w:hAnsi="宋体" w:eastAsia="宋体"/>
                <w:sz w:val="24"/>
                <w:lang w:val="en-US" w:eastAsia="zh-CN"/>
              </w:rPr>
              <w:t>的糖尿病患者</w:t>
            </w:r>
            <w:r>
              <w:rPr>
                <w:rFonts w:ascii="宋体" w:hAnsi="宋体" w:eastAsia="宋体"/>
                <w:sz w:val="24"/>
              </w:rPr>
              <w:t>和</w:t>
            </w:r>
            <w:r>
              <w:rPr>
                <w:rFonts w:hint="eastAsia" w:ascii="宋体" w:hAnsi="宋体" w:eastAsia="宋体"/>
                <w:sz w:val="24"/>
                <w:lang w:val="en-US" w:eastAsia="zh-CN"/>
              </w:rPr>
              <w:t>5</w:t>
            </w:r>
            <w:r>
              <w:rPr>
                <w:rFonts w:ascii="宋体" w:hAnsi="宋体" w:eastAsia="宋体"/>
                <w:sz w:val="24"/>
              </w:rPr>
              <w:t>例</w:t>
            </w:r>
            <w:r>
              <w:rPr>
                <w:rFonts w:hint="eastAsia" w:ascii="宋体" w:hAnsi="宋体" w:eastAsia="宋体"/>
                <w:sz w:val="24"/>
                <w:lang w:val="en-US" w:eastAsia="zh-CN"/>
              </w:rPr>
              <w:t>无</w:t>
            </w:r>
            <w:r>
              <w:rPr>
                <w:rFonts w:hint="default" w:ascii="宋体" w:hAnsi="宋体" w:eastAsia="宋体"/>
                <w:sz w:val="24"/>
                <w:lang w:val="en-US" w:eastAsia="zh-CN"/>
              </w:rPr>
              <w:t>COPD</w:t>
            </w:r>
            <w:r>
              <w:rPr>
                <w:rFonts w:hint="eastAsia" w:ascii="宋体" w:hAnsi="宋体" w:eastAsia="宋体"/>
                <w:sz w:val="24"/>
                <w:lang w:val="en-US" w:eastAsia="zh-CN"/>
              </w:rPr>
              <w:t>的糖尿病患者的外周血</w:t>
            </w:r>
            <w:r>
              <w:rPr>
                <w:rFonts w:ascii="宋体" w:hAnsi="宋体" w:eastAsia="宋体"/>
                <w:sz w:val="24"/>
              </w:rPr>
              <w:t>；采用实时荧光定量qRT-PCR技术分析目标lncRNAs表达水平。</w:t>
            </w:r>
          </w:p>
          <w:p w14:paraId="20B43B70">
            <w:pPr>
              <w:rPr>
                <w:rFonts w:ascii="宋体" w:hAnsi="宋体" w:eastAsia="宋体"/>
                <w:sz w:val="24"/>
              </w:rPr>
            </w:pPr>
            <w:r>
              <w:rPr>
                <w:rFonts w:ascii="宋体" w:hAnsi="宋体" w:eastAsia="宋体"/>
                <w:sz w:val="24"/>
              </w:rPr>
              <w:t>4月-6月：收集临床样本量，5例</w:t>
            </w:r>
            <w:r>
              <w:rPr>
                <w:rFonts w:hint="eastAsia" w:hAnsi="宋体" w:eastAsia="宋体"/>
                <w:sz w:val="24"/>
                <w:lang w:val="en-US" w:eastAsia="zh-CN"/>
              </w:rPr>
              <w:t>患有</w:t>
            </w:r>
            <w:r>
              <w:rPr>
                <w:rFonts w:hint="default" w:ascii="宋体" w:hAnsi="宋体" w:eastAsia="宋体"/>
                <w:sz w:val="24"/>
                <w:lang w:val="en-US" w:eastAsia="zh-CN"/>
              </w:rPr>
              <w:t>COPD</w:t>
            </w:r>
            <w:r>
              <w:rPr>
                <w:rFonts w:hint="eastAsia" w:ascii="宋体" w:hAnsi="宋体" w:eastAsia="宋体"/>
                <w:sz w:val="24"/>
                <w:lang w:val="en-US" w:eastAsia="zh-CN"/>
              </w:rPr>
              <w:t>的糖尿病患者</w:t>
            </w:r>
            <w:r>
              <w:rPr>
                <w:rFonts w:ascii="宋体" w:hAnsi="宋体" w:eastAsia="宋体"/>
                <w:sz w:val="24"/>
              </w:rPr>
              <w:t>和</w:t>
            </w:r>
            <w:r>
              <w:rPr>
                <w:rFonts w:hint="eastAsia" w:ascii="宋体" w:hAnsi="宋体" w:eastAsia="宋体"/>
                <w:sz w:val="24"/>
                <w:lang w:val="en-US" w:eastAsia="zh-CN"/>
              </w:rPr>
              <w:t>5</w:t>
            </w:r>
            <w:r>
              <w:rPr>
                <w:rFonts w:ascii="宋体" w:hAnsi="宋体" w:eastAsia="宋体"/>
                <w:sz w:val="24"/>
              </w:rPr>
              <w:t>例</w:t>
            </w:r>
            <w:r>
              <w:rPr>
                <w:rFonts w:hint="eastAsia" w:ascii="宋体" w:hAnsi="宋体" w:eastAsia="宋体"/>
                <w:sz w:val="24"/>
                <w:lang w:val="en-US" w:eastAsia="zh-CN"/>
              </w:rPr>
              <w:t>无</w:t>
            </w:r>
            <w:r>
              <w:rPr>
                <w:rFonts w:hint="default" w:ascii="宋体" w:hAnsi="宋体" w:eastAsia="宋体"/>
                <w:sz w:val="24"/>
                <w:lang w:val="en-US" w:eastAsia="zh-CN"/>
              </w:rPr>
              <w:t>COPD</w:t>
            </w:r>
            <w:r>
              <w:rPr>
                <w:rFonts w:hint="eastAsia" w:ascii="宋体" w:hAnsi="宋体" w:eastAsia="宋体"/>
                <w:sz w:val="24"/>
                <w:lang w:val="en-US" w:eastAsia="zh-CN"/>
              </w:rPr>
              <w:t>的糖尿病患者的外周血</w:t>
            </w:r>
            <w:r>
              <w:rPr>
                <w:rFonts w:ascii="宋体" w:hAnsi="宋体" w:eastAsia="宋体"/>
                <w:sz w:val="24"/>
              </w:rPr>
              <w:t>；采用实时荧光定量qRT-PCR技术分析目标lncRNAs表达水平。</w:t>
            </w:r>
          </w:p>
          <w:p w14:paraId="3000B4DA">
            <w:pPr>
              <w:rPr>
                <w:rFonts w:ascii="宋体" w:hAnsi="宋体" w:eastAsia="宋体"/>
                <w:sz w:val="24"/>
              </w:rPr>
            </w:pPr>
            <w:r>
              <w:rPr>
                <w:rFonts w:ascii="宋体" w:hAnsi="宋体" w:eastAsia="宋体"/>
                <w:sz w:val="24"/>
              </w:rPr>
              <w:t>7月-9月：汇总分析目标lncRNAs与临床疾病活动指标指标之间的相关性，建立</w:t>
            </w:r>
            <w:r>
              <w:rPr>
                <w:rFonts w:hint="eastAsia" w:ascii="宋体" w:hAnsi="宋体" w:eastAsia="宋体"/>
                <w:sz w:val="24"/>
                <w:lang w:val="en-US" w:eastAsia="zh-CN"/>
              </w:rPr>
              <w:t>患有</w:t>
            </w:r>
            <w:r>
              <w:rPr>
                <w:rFonts w:hint="default" w:ascii="宋体" w:hAnsi="宋体" w:eastAsia="宋体"/>
                <w:sz w:val="24"/>
                <w:lang w:val="en-US" w:eastAsia="zh-CN"/>
              </w:rPr>
              <w:t>COPD</w:t>
            </w:r>
            <w:r>
              <w:rPr>
                <w:rFonts w:hint="eastAsia" w:ascii="宋体" w:hAnsi="宋体" w:eastAsia="宋体"/>
                <w:sz w:val="24"/>
                <w:lang w:val="en-US" w:eastAsia="zh-CN"/>
              </w:rPr>
              <w:t>的糖尿病患者</w:t>
            </w:r>
            <w:r>
              <w:rPr>
                <w:rFonts w:ascii="宋体" w:hAnsi="宋体" w:eastAsia="宋体"/>
                <w:sz w:val="24"/>
              </w:rPr>
              <w:t>的诊断预测模型和远期预后模型，初步探讨目标lncRNAs的临床意义生物标</w:t>
            </w:r>
            <w:r>
              <w:rPr>
                <w:rFonts w:hint="eastAsia" w:ascii="宋体" w:hAnsi="宋体" w:eastAsia="宋体"/>
                <w:sz w:val="24"/>
              </w:rPr>
              <w:t>志物的价值。</w:t>
            </w:r>
          </w:p>
          <w:p w14:paraId="6EA4286A">
            <w:pPr>
              <w:rPr>
                <w:rFonts w:ascii="宋体" w:hAnsi="宋体" w:eastAsia="宋体"/>
                <w:sz w:val="24"/>
              </w:rPr>
            </w:pPr>
            <w:r>
              <w:rPr>
                <w:rFonts w:ascii="宋体" w:hAnsi="宋体" w:eastAsia="宋体"/>
                <w:sz w:val="24"/>
              </w:rPr>
              <w:t>10月-12月：构建的ceRNA网，发现筛选的目标lncRNA可能通过ceRNA网络机制调控相关信号通路，参与</w:t>
            </w:r>
            <w:r>
              <w:rPr>
                <w:rFonts w:hint="eastAsia" w:ascii="宋体" w:hAnsi="宋体" w:eastAsia="宋体"/>
                <w:sz w:val="24"/>
                <w:lang w:val="en-US" w:eastAsia="zh-CN"/>
              </w:rPr>
              <w:t>糖尿病患者</w:t>
            </w:r>
            <w:r>
              <w:rPr>
                <w:rFonts w:hint="default" w:ascii="宋体" w:hAnsi="宋体" w:eastAsia="宋体"/>
                <w:sz w:val="24"/>
                <w:lang w:val="en-US" w:eastAsia="zh-CN"/>
              </w:rPr>
              <w:t>COPD</w:t>
            </w:r>
            <w:r>
              <w:rPr>
                <w:rFonts w:ascii="宋体" w:hAnsi="宋体" w:eastAsia="宋体"/>
                <w:sz w:val="24"/>
              </w:rPr>
              <w:t xml:space="preserve">的发生发展。  </w:t>
            </w:r>
          </w:p>
        </w:tc>
      </w:tr>
      <w:tr w14:paraId="530F8DF5">
        <w:trPr>
          <w:trHeight w:val="2399" w:hRule="atLeast"/>
        </w:trPr>
        <w:tc>
          <w:tcPr>
            <w:tcW w:w="1380" w:type="dxa"/>
            <w:tcBorders>
              <w:bottom w:val="single" w:color="000000" w:sz="4" w:space="0"/>
            </w:tcBorders>
            <w:vAlign w:val="center"/>
          </w:tcPr>
          <w:p w14:paraId="38015AE3">
            <w:pPr>
              <w:jc w:val="center"/>
              <w:rPr>
                <w:rFonts w:ascii="宋体" w:hAnsi="宋体" w:eastAsia="宋体"/>
                <w:sz w:val="24"/>
              </w:rPr>
            </w:pPr>
            <w:r>
              <w:rPr>
                <w:rFonts w:ascii="宋体" w:hAnsi="宋体" w:eastAsia="宋体"/>
                <w:sz w:val="24"/>
              </w:rPr>
              <w:t>202</w:t>
            </w:r>
            <w:r>
              <w:rPr>
                <w:rFonts w:hint="eastAsia" w:ascii="宋体" w:hAnsi="宋体" w:eastAsia="宋体"/>
                <w:sz w:val="24"/>
                <w:lang w:val="en-US" w:eastAsia="zh-CN"/>
              </w:rPr>
              <w:t>8</w:t>
            </w:r>
          </w:p>
        </w:tc>
        <w:tc>
          <w:tcPr>
            <w:tcW w:w="7260" w:type="dxa"/>
            <w:gridSpan w:val="3"/>
            <w:vAlign w:val="top"/>
          </w:tcPr>
          <w:p w14:paraId="41AC5D6F">
            <w:pPr>
              <w:rPr>
                <w:rFonts w:ascii="宋体" w:hAnsi="宋体" w:eastAsia="宋体"/>
                <w:sz w:val="24"/>
              </w:rPr>
            </w:pPr>
            <w:r>
              <w:rPr>
                <w:rFonts w:ascii="宋体" w:hAnsi="宋体" w:eastAsia="宋体"/>
                <w:sz w:val="24"/>
              </w:rPr>
              <w:t xml:space="preserve">1月-3月 ：撰写文章。  </w:t>
            </w:r>
          </w:p>
          <w:p w14:paraId="6A02751D">
            <w:pPr>
              <w:rPr>
                <w:rFonts w:ascii="宋体" w:hAnsi="宋体" w:eastAsia="宋体"/>
                <w:sz w:val="24"/>
              </w:rPr>
            </w:pPr>
            <w:r>
              <w:rPr>
                <w:rFonts w:ascii="宋体" w:hAnsi="宋体" w:eastAsia="宋体"/>
                <w:sz w:val="24"/>
              </w:rPr>
              <w:t>4月-6月：完成文章及投稿。</w:t>
            </w:r>
          </w:p>
        </w:tc>
      </w:tr>
      <w:tr w14:paraId="1E021F9B">
        <w:trPr>
          <w:cantSplit/>
          <w:trHeight w:val="20" w:hRule="exact"/>
        </w:trPr>
        <w:tc>
          <w:tcPr>
            <w:tcW w:w="1521" w:type="dxa"/>
            <w:gridSpan w:val="2"/>
            <w:tcBorders>
              <w:bottom w:val="single" w:color="FFFFFF" w:sz="4" w:space="0"/>
              <w:right w:val="single" w:color="FFFFFF" w:sz="4" w:space="0"/>
            </w:tcBorders>
            <w:vAlign w:val="center"/>
          </w:tcPr>
          <w:p w14:paraId="1113BEAE">
            <w:pPr>
              <w:rPr>
                <w:rFonts w:hint="eastAsia" w:ascii="宋体" w:hAnsi="宋体" w:eastAsia="宋体"/>
                <w:b/>
                <w:sz w:val="24"/>
              </w:rPr>
            </w:pPr>
            <w:bookmarkStart w:id="53" w:name="KeTiDate"/>
          </w:p>
        </w:tc>
        <w:tc>
          <w:tcPr>
            <w:tcW w:w="1560" w:type="dxa"/>
            <w:vMerge w:val="restart"/>
            <w:tcBorders>
              <w:left w:val="single" w:color="FFFFFF" w:sz="4" w:space="0"/>
              <w:right w:val="single" w:color="FFFFFF" w:sz="4" w:space="0"/>
            </w:tcBorders>
            <w:vAlign w:val="center"/>
          </w:tcPr>
          <w:p w14:paraId="4DCF690A">
            <w:pPr>
              <w:rPr>
                <w:rFonts w:ascii="宋体" w:hAnsi="宋体" w:eastAsia="宋体"/>
                <w:b/>
                <w:sz w:val="24"/>
              </w:rPr>
            </w:pPr>
            <w:r>
              <w:rPr>
                <w:rFonts w:ascii="宋体" w:hAnsi="宋体" w:eastAsia="宋体"/>
                <w:b/>
                <w:sz w:val="24"/>
              </w:rPr>
              <w:t>202</w:t>
            </w:r>
            <w:r>
              <w:rPr>
                <w:rFonts w:hint="eastAsia" w:ascii="宋体" w:hAnsi="宋体" w:eastAsia="宋体"/>
                <w:b/>
                <w:sz w:val="24"/>
                <w:lang w:val="en-US" w:eastAsia="zh-CN"/>
              </w:rPr>
              <w:t>8</w:t>
            </w:r>
            <w:r>
              <w:rPr>
                <w:rFonts w:ascii="宋体" w:hAnsi="宋体" w:eastAsia="宋体"/>
                <w:b/>
                <w:sz w:val="24"/>
              </w:rPr>
              <w:t>-06-30</w:t>
            </w:r>
          </w:p>
        </w:tc>
        <w:tc>
          <w:tcPr>
            <w:tcW w:w="5559" w:type="dxa"/>
            <w:vMerge w:val="restart"/>
            <w:tcBorders>
              <w:left w:val="single" w:color="FFFFFF" w:sz="4" w:space="0"/>
            </w:tcBorders>
            <w:vAlign w:val="center"/>
          </w:tcPr>
          <w:p w14:paraId="0DADA364">
            <w:pPr>
              <w:rPr>
                <w:rFonts w:hint="eastAsia" w:ascii="宋体" w:hAnsi="宋体" w:eastAsia="宋体"/>
                <w:b/>
                <w:sz w:val="24"/>
              </w:rPr>
            </w:pPr>
            <w:r>
              <w:rPr>
                <w:rFonts w:hint="eastAsia" w:ascii="宋体" w:hAnsi="宋体" w:eastAsia="宋体"/>
                <w:b/>
                <w:sz w:val="24"/>
              </w:rPr>
              <w:t>前进行验收</w:t>
            </w:r>
          </w:p>
        </w:tc>
      </w:tr>
      <w:bookmarkEnd w:id="53"/>
      <w:tr w14:paraId="13617D3A">
        <w:trPr>
          <w:cantSplit/>
          <w:trHeight w:val="571" w:hRule="atLeast"/>
        </w:trPr>
        <w:tc>
          <w:tcPr>
            <w:tcW w:w="1521" w:type="dxa"/>
            <w:gridSpan w:val="2"/>
            <w:tcBorders>
              <w:top w:val="single" w:color="FFFFFF" w:sz="4" w:space="0"/>
              <w:right w:val="single" w:color="FFFFFF" w:sz="4" w:space="0"/>
            </w:tcBorders>
            <w:vAlign w:val="center"/>
          </w:tcPr>
          <w:p w14:paraId="1939EAE5">
            <w:pPr>
              <w:rPr>
                <w:rFonts w:hint="eastAsia" w:ascii="宋体" w:hAnsi="宋体" w:eastAsia="宋体"/>
                <w:b/>
                <w:sz w:val="24"/>
              </w:rPr>
            </w:pPr>
            <w:r>
              <w:rPr>
                <w:rFonts w:hint="eastAsia" w:ascii="宋体" w:hAnsi="宋体" w:eastAsia="宋体"/>
                <w:b/>
                <w:sz w:val="24"/>
              </w:rPr>
              <w:t>本项目应于</w:t>
            </w:r>
          </w:p>
        </w:tc>
        <w:tc>
          <w:tcPr>
            <w:tcW w:w="1560" w:type="dxa"/>
            <w:vMerge w:val="continue"/>
            <w:tcBorders>
              <w:left w:val="single" w:color="FFFFFF" w:sz="4" w:space="0"/>
              <w:right w:val="single" w:color="FFFFFF" w:sz="4" w:space="0"/>
            </w:tcBorders>
            <w:vAlign w:val="center"/>
          </w:tcPr>
          <w:p w14:paraId="12B7EA7B">
            <w:pPr>
              <w:rPr>
                <w:rFonts w:hint="eastAsia" w:ascii="宋体" w:hAnsi="宋体" w:eastAsia="宋体"/>
                <w:b/>
                <w:sz w:val="24"/>
              </w:rPr>
            </w:pPr>
          </w:p>
        </w:tc>
        <w:tc>
          <w:tcPr>
            <w:tcW w:w="5559" w:type="dxa"/>
            <w:vMerge w:val="continue"/>
            <w:tcBorders>
              <w:left w:val="single" w:color="FFFFFF" w:sz="4" w:space="0"/>
            </w:tcBorders>
            <w:vAlign w:val="center"/>
          </w:tcPr>
          <w:p w14:paraId="30D1B4FD">
            <w:pPr>
              <w:rPr>
                <w:rFonts w:hint="eastAsia" w:ascii="宋体" w:hAnsi="宋体" w:eastAsia="宋体"/>
                <w:b/>
                <w:sz w:val="24"/>
              </w:rPr>
            </w:pPr>
          </w:p>
        </w:tc>
      </w:tr>
    </w:tbl>
    <w:p w14:paraId="7364B165">
      <w:pPr>
        <w:outlineLvl w:val="0"/>
        <w:rPr>
          <w:rFonts w:ascii="宋体" w:hAnsi="宋体" w:eastAsia="宋体"/>
          <w:szCs w:val="28"/>
        </w:rPr>
      </w:pPr>
      <w:r>
        <w:rPr>
          <w:rFonts w:ascii="宋体" w:hAnsi="宋体" w:eastAsia="宋体"/>
          <w:szCs w:val="28"/>
        </w:rPr>
        <w:br w:type="page"/>
      </w:r>
      <w:r>
        <w:rPr>
          <w:rFonts w:hint="eastAsia" w:ascii="宋体" w:hAnsi="宋体" w:eastAsia="宋体"/>
          <w:szCs w:val="28"/>
        </w:rPr>
        <w:t>六、工作条件和环境保障</w:t>
      </w:r>
    </w:p>
    <w:tbl>
      <w:tblPr>
        <w:tblStyle w:val="2"/>
        <w:tblW w:w="88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0"/>
      </w:tblGrid>
      <w:tr w14:paraId="5B16601D">
        <w:trPr>
          <w:trHeight w:val="781" w:hRule="atLeast"/>
        </w:trPr>
        <w:tc>
          <w:tcPr>
            <w:tcW w:w="8820" w:type="dxa"/>
            <w:tcBorders>
              <w:bottom w:val="single" w:color="FFFFFF" w:sz="4" w:space="0"/>
            </w:tcBorders>
            <w:vAlign w:val="top"/>
          </w:tcPr>
          <w:p w14:paraId="511AF54E">
            <w:pPr>
              <w:rPr>
                <w:rFonts w:hint="eastAsia" w:ascii="宋体" w:hAnsi="宋体" w:eastAsia="宋体"/>
                <w:sz w:val="24"/>
              </w:rPr>
            </w:pPr>
            <w:r>
              <w:rPr>
                <w:rFonts w:hint="eastAsia" w:ascii="宋体" w:hAnsi="宋体" w:eastAsia="宋体"/>
                <w:sz w:val="24"/>
              </w:rPr>
              <w:t>项目申请单位情况；已具备的实验条件；已做的工作基础；项目组织机制设计；保障和加快工作进展的设想等。</w:t>
            </w:r>
          </w:p>
        </w:tc>
      </w:tr>
    </w:tbl>
    <w:p w14:paraId="308F04F9">
      <w:pPr>
        <w:rPr>
          <w:rFonts w:ascii="宋体" w:hAnsi="宋体" w:eastAsia="宋体"/>
          <w:sz w:val="24"/>
        </w:rPr>
        <w:sectPr>
          <w:pgSz w:w="11906" w:h="16838"/>
          <w:pgMar w:top="1440" w:right="1800" w:bottom="1440" w:left="1800" w:header="851" w:footer="992" w:gutter="0"/>
          <w:cols w:space="720" w:num="1"/>
          <w:titlePg/>
          <w:docGrid w:type="lines" w:linePitch="312" w:charSpace="0"/>
        </w:sectPr>
      </w:pPr>
    </w:p>
    <w:tbl>
      <w:tblPr>
        <w:tblStyle w:val="2"/>
        <w:tblW w:w="88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820"/>
      </w:tblGrid>
      <w:tr w14:paraId="359E992C">
        <w:trPr>
          <w:trHeight w:val="11324" w:hRule="atLeast"/>
        </w:trPr>
        <w:tc>
          <w:tcPr>
            <w:tcW w:w="8820" w:type="dxa"/>
            <w:tcBorders>
              <w:top w:val="single" w:color="000000" w:sz="4" w:space="0"/>
            </w:tcBorders>
            <w:vAlign w:val="top"/>
          </w:tcPr>
          <w:p w14:paraId="14D3DB7A">
            <w:pPr>
              <w:spacing w:line="276" w:lineRule="auto"/>
              <w:ind w:firstLine="480" w:firstLineChars="200"/>
              <w:rPr>
                <w:rFonts w:hAnsi="宋体" w:eastAsia="宋体"/>
                <w:sz w:val="24"/>
              </w:rPr>
            </w:pPr>
            <w:r>
              <w:rPr>
                <w:rFonts w:hAnsi="宋体" w:eastAsia="宋体"/>
                <w:sz w:val="24"/>
              </w:rPr>
              <w:t>本课题是在结合实际条件，同时结合临床实际需要的基础上设计提出的，这对临床具有重要的现实意义。已具备良好的技术平台，嘉定区瑞金医院安亭分院是一所区级综合性医院，地处上海国际汽车城，是辖区内的医疗中心。其分子诊断实验室配备美国</w:t>
            </w:r>
            <w:r>
              <w:rPr>
                <w:rFonts w:eastAsia="宋体"/>
                <w:sz w:val="24"/>
              </w:rPr>
              <w:t>ABI QuantStudio 5</w:t>
            </w:r>
            <w:r>
              <w:rPr>
                <w:rFonts w:hAnsi="宋体" w:eastAsia="宋体"/>
                <w:sz w:val="24"/>
              </w:rPr>
              <w:t>定量</w:t>
            </w:r>
            <w:r>
              <w:rPr>
                <w:rFonts w:eastAsia="宋体"/>
                <w:sz w:val="24"/>
              </w:rPr>
              <w:t>PCR</w:t>
            </w:r>
            <w:r>
              <w:rPr>
                <w:rFonts w:hAnsi="宋体" w:eastAsia="宋体"/>
                <w:sz w:val="24"/>
              </w:rPr>
              <w:t>仪、</w:t>
            </w:r>
            <w:r>
              <w:rPr>
                <w:rFonts w:eastAsia="宋体"/>
                <w:sz w:val="24"/>
              </w:rPr>
              <w:t>eppendorf</w:t>
            </w:r>
            <w:r>
              <w:rPr>
                <w:rFonts w:hAnsi="宋体" w:eastAsia="宋体"/>
                <w:sz w:val="24"/>
              </w:rPr>
              <w:t>高速冷冻离心机</w:t>
            </w:r>
            <w:r>
              <w:rPr>
                <w:rFonts w:eastAsia="宋体"/>
                <w:sz w:val="24"/>
              </w:rPr>
              <w:t>centrifuge 5424 R</w:t>
            </w:r>
            <w:r>
              <w:rPr>
                <w:rFonts w:hAnsi="宋体" w:eastAsia="宋体"/>
                <w:sz w:val="24"/>
              </w:rPr>
              <w:t>、</w:t>
            </w:r>
            <w:r>
              <w:rPr>
                <w:rFonts w:eastAsia="宋体"/>
                <w:sz w:val="24"/>
              </w:rPr>
              <w:t>BIOBASE</w:t>
            </w:r>
            <w:r>
              <w:rPr>
                <w:rFonts w:hAnsi="宋体" w:eastAsia="宋体"/>
                <w:sz w:val="24"/>
              </w:rPr>
              <w:t>生物安全柜</w:t>
            </w:r>
            <w:r>
              <w:rPr>
                <w:rFonts w:eastAsia="宋体"/>
                <w:sz w:val="24"/>
              </w:rPr>
              <w:t>BSC-1100IIB2-X</w:t>
            </w:r>
            <w:r>
              <w:rPr>
                <w:rFonts w:hAnsi="宋体" w:eastAsia="宋体"/>
                <w:sz w:val="24"/>
              </w:rPr>
              <w:t>、</w:t>
            </w:r>
            <w:r>
              <w:rPr>
                <w:rFonts w:eastAsia="宋体"/>
                <w:sz w:val="24"/>
              </w:rPr>
              <w:t>BIOBASE</w:t>
            </w:r>
            <w:r>
              <w:rPr>
                <w:rFonts w:hAnsi="宋体" w:eastAsia="宋体"/>
                <w:sz w:val="24"/>
              </w:rPr>
              <w:t>洁净工作台</w:t>
            </w:r>
            <w:r>
              <w:rPr>
                <w:rFonts w:eastAsia="宋体"/>
                <w:sz w:val="24"/>
              </w:rPr>
              <w:t>BBS-DDC</w:t>
            </w:r>
            <w:r>
              <w:rPr>
                <w:rFonts w:hAnsi="宋体" w:eastAsia="宋体"/>
                <w:sz w:val="24"/>
              </w:rPr>
              <w:t>、</w:t>
            </w:r>
            <w:r>
              <w:rPr>
                <w:rFonts w:eastAsia="宋体"/>
                <w:sz w:val="24"/>
              </w:rPr>
              <w:t>Haier</w:t>
            </w:r>
            <w:r>
              <w:rPr>
                <w:rFonts w:hAnsi="宋体" w:eastAsia="宋体"/>
                <w:sz w:val="24"/>
              </w:rPr>
              <w:t>医用冷藏冰箱</w:t>
            </w:r>
            <w:r>
              <w:rPr>
                <w:rFonts w:eastAsia="宋体"/>
                <w:sz w:val="24"/>
              </w:rPr>
              <w:t>HYC-391</w:t>
            </w:r>
            <w:r>
              <w:rPr>
                <w:rFonts w:hAnsi="宋体" w:eastAsia="宋体"/>
                <w:sz w:val="24"/>
              </w:rPr>
              <w:t>、</w:t>
            </w:r>
            <w:r>
              <w:rPr>
                <w:rFonts w:eastAsia="宋体"/>
                <w:sz w:val="24"/>
              </w:rPr>
              <w:t>PHCBi</w:t>
            </w:r>
            <w:r>
              <w:rPr>
                <w:rFonts w:hAnsi="宋体" w:eastAsia="宋体"/>
                <w:sz w:val="24"/>
              </w:rPr>
              <w:t>生物医疗低温冰箱</w:t>
            </w:r>
            <w:r>
              <w:rPr>
                <w:rFonts w:eastAsia="宋体"/>
                <w:sz w:val="24"/>
              </w:rPr>
              <w:t>MDF-U54V</w:t>
            </w:r>
            <w:r>
              <w:rPr>
                <w:rFonts w:hAnsi="宋体" w:eastAsia="宋体"/>
                <w:sz w:val="24"/>
              </w:rPr>
              <w:t>等仪器及完善的设备，能够进行分子生物学诊断。</w:t>
            </w:r>
          </w:p>
          <w:p w14:paraId="455EA3C8">
            <w:pPr>
              <w:spacing w:line="276" w:lineRule="auto"/>
              <w:ind w:firstLine="480" w:firstLineChars="200"/>
              <w:rPr>
                <w:rFonts w:hAnsi="宋体" w:eastAsia="宋体"/>
                <w:sz w:val="24"/>
              </w:rPr>
            </w:pPr>
            <w:r>
              <w:rPr>
                <w:rFonts w:hAnsi="宋体" w:eastAsia="宋体"/>
                <w:sz w:val="24"/>
              </w:rPr>
              <w:t>申请人在攻读硕士期间主要从事肿瘤免疫相关方面的研究。前面我们研究了</w:t>
            </w:r>
            <w:r>
              <w:rPr>
                <w:rFonts w:eastAsia="宋体"/>
                <w:sz w:val="24"/>
              </w:rPr>
              <w:t>CPTP</w:t>
            </w:r>
            <w:r>
              <w:rPr>
                <w:rFonts w:hAnsi="宋体" w:eastAsia="宋体"/>
                <w:sz w:val="24"/>
              </w:rPr>
              <w:t>与口腔癌的诊断及预后的临床价值研究，以及通过生物信息学分析</w:t>
            </w:r>
            <w:r>
              <w:rPr>
                <w:rFonts w:eastAsia="宋体"/>
                <w:sz w:val="24"/>
              </w:rPr>
              <w:t>GLTPD2</w:t>
            </w:r>
            <w:r>
              <w:rPr>
                <w:rFonts w:hAnsi="宋体" w:eastAsia="宋体"/>
                <w:sz w:val="24"/>
              </w:rPr>
              <w:t>在肝癌中的作用，在生物信息数据分析方面做了较多的工作，积累了较多的相关知识和科研方法，为实施本课题奠定了良好的基础。目前以第一作者发表北大核心期刊一篇，其他核心论文二篇，其它作者身份多篇，还有两篇论文正在投稿。参加国家自然科学基金课题、广西区科研项目基金课题。在科研设计、实验操作、统计分析、论文撰写及发表方面积累了一定的经验，具有跟踪本专业先进水平及承担科研工作的能力，能够根据本专业的发展提出课题，设计课题，组织实验，对结果进行统计分析，总结并撰写论文。</w:t>
            </w:r>
          </w:p>
          <w:p w14:paraId="4A2231C5">
            <w:pPr>
              <w:rPr>
                <w:rFonts w:hint="eastAsia" w:ascii="宋体" w:hAnsi="宋体" w:eastAsia="宋体"/>
                <w:sz w:val="24"/>
              </w:rPr>
            </w:pPr>
          </w:p>
        </w:tc>
      </w:tr>
    </w:tbl>
    <w:p w14:paraId="5C0E088F">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7E127891">
      <w:pPr>
        <w:outlineLvl w:val="0"/>
        <w:rPr>
          <w:rFonts w:hint="eastAsia" w:ascii="宋体" w:hAnsi="宋体" w:eastAsia="宋体"/>
          <w:szCs w:val="28"/>
        </w:rPr>
      </w:pPr>
      <w:r>
        <w:rPr>
          <w:rFonts w:hint="eastAsia" w:ascii="宋体" w:hAnsi="宋体" w:eastAsia="宋体"/>
          <w:szCs w:val="28"/>
        </w:rPr>
        <w:t>七、项目完成后的预期社会效益、经济效益</w:t>
      </w:r>
    </w:p>
    <w:tbl>
      <w:tblPr>
        <w:tblStyle w:val="2"/>
        <w:tblW w:w="90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4"/>
      </w:tblGrid>
      <w:tr w14:paraId="58F4501F">
        <w:trPr>
          <w:trHeight w:val="510" w:hRule="atLeast"/>
        </w:trPr>
        <w:tc>
          <w:tcPr>
            <w:tcW w:w="9014" w:type="dxa"/>
            <w:tcBorders>
              <w:bottom w:val="single" w:color="FFFFFF" w:sz="4" w:space="0"/>
            </w:tcBorders>
            <w:vAlign w:val="top"/>
          </w:tcPr>
          <w:p w14:paraId="57FA646A">
            <w:pPr>
              <w:rPr>
                <w:rFonts w:hint="eastAsia" w:ascii="宋体" w:hAnsi="宋体" w:eastAsia="宋体"/>
                <w:sz w:val="24"/>
              </w:rPr>
            </w:pPr>
            <w:r>
              <w:rPr>
                <w:rFonts w:hint="eastAsia" w:ascii="宋体" w:hAnsi="宋体" w:eastAsia="宋体"/>
                <w:sz w:val="24"/>
              </w:rPr>
              <w:t>1、效益分析：</w:t>
            </w:r>
          </w:p>
        </w:tc>
      </w:tr>
    </w:tbl>
    <w:p w14:paraId="140A4F74">
      <w:pPr>
        <w:rPr>
          <w:rFonts w:ascii="宋体" w:hAnsi="宋体" w:eastAsia="宋体"/>
          <w:sz w:val="24"/>
        </w:rPr>
        <w:sectPr>
          <w:pgSz w:w="11906" w:h="16838"/>
          <w:pgMar w:top="1440" w:right="1800" w:bottom="1440" w:left="1800" w:header="851" w:footer="992" w:gutter="0"/>
          <w:cols w:space="720" w:num="1"/>
          <w:titlePg/>
          <w:docGrid w:type="lines" w:linePitch="312" w:charSpace="0"/>
        </w:sectPr>
      </w:pPr>
    </w:p>
    <w:tbl>
      <w:tblPr>
        <w:tblStyle w:val="2"/>
        <w:tblW w:w="90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4"/>
      </w:tblGrid>
      <w:tr w14:paraId="55F665DD">
        <w:trPr>
          <w:trHeight w:val="8611" w:hRule="atLeast"/>
        </w:trPr>
        <w:tc>
          <w:tcPr>
            <w:tcW w:w="9014" w:type="dxa"/>
            <w:tcBorders>
              <w:top w:val="single" w:color="000000" w:sz="4" w:space="0"/>
              <w:bottom w:val="single" w:color="000000" w:sz="4" w:space="0"/>
            </w:tcBorders>
            <w:vAlign w:val="top"/>
          </w:tcPr>
          <w:p w14:paraId="685632D8">
            <w:pPr>
              <w:spacing w:line="280" w:lineRule="exact"/>
              <w:ind w:firstLine="480" w:firstLineChars="200"/>
              <w:rPr>
                <w:rFonts w:hint="eastAsia" w:ascii="宋体" w:hAnsi="宋体" w:eastAsia="宋体"/>
                <w:sz w:val="24"/>
              </w:rPr>
            </w:pPr>
            <w:r>
              <w:rPr>
                <w:rFonts w:hint="eastAsia" w:ascii="宋体" w:hAnsi="宋体" w:eastAsia="宋体"/>
                <w:sz w:val="24"/>
              </w:rPr>
              <w:t>通过把关键标志物应用于临床实践。识别</w:t>
            </w:r>
            <w:r>
              <w:rPr>
                <w:rFonts w:hint="default" w:ascii="宋体" w:hAnsi="宋体" w:eastAsia="宋体"/>
                <w:sz w:val="24"/>
                <w:lang w:val="en-US" w:eastAsia="zh-CN"/>
              </w:rPr>
              <w:t>COPD</w:t>
            </w:r>
            <w:r>
              <w:rPr>
                <w:rFonts w:hint="eastAsia" w:ascii="宋体" w:hAnsi="宋体" w:eastAsia="宋体"/>
                <w:sz w:val="24"/>
              </w:rPr>
              <w:t>的早期标志是治疗策略的优先事项，这往往决定如何建立最适合的治疗，从而提高</w:t>
            </w:r>
            <w:r>
              <w:rPr>
                <w:rFonts w:hint="eastAsia" w:ascii="宋体" w:hAnsi="宋体" w:eastAsia="宋体"/>
                <w:sz w:val="24"/>
                <w:lang w:val="en-US" w:eastAsia="zh-CN"/>
              </w:rPr>
              <w:t>患有</w:t>
            </w:r>
            <w:r>
              <w:rPr>
                <w:rFonts w:hint="default" w:ascii="宋体" w:hAnsi="宋体" w:eastAsia="宋体"/>
                <w:sz w:val="24"/>
                <w:lang w:val="en-US" w:eastAsia="zh-CN"/>
              </w:rPr>
              <w:t>COPD</w:t>
            </w:r>
            <w:r>
              <w:rPr>
                <w:rFonts w:hint="eastAsia" w:ascii="宋体" w:hAnsi="宋体" w:eastAsia="宋体"/>
                <w:sz w:val="24"/>
                <w:lang w:val="en-US" w:eastAsia="zh-CN"/>
              </w:rPr>
              <w:t>的糖尿病患者</w:t>
            </w:r>
            <w:r>
              <w:rPr>
                <w:rFonts w:hint="eastAsia" w:ascii="宋体" w:hAnsi="宋体" w:eastAsia="宋体"/>
                <w:sz w:val="24"/>
              </w:rPr>
              <w:t>的</w:t>
            </w:r>
            <w:r>
              <w:rPr>
                <w:rFonts w:hint="eastAsia" w:ascii="宋体" w:hAnsi="宋体" w:eastAsia="宋体"/>
                <w:sz w:val="24"/>
                <w:lang w:val="en-US" w:eastAsia="zh-CN"/>
              </w:rPr>
              <w:t>治疗效果</w:t>
            </w:r>
            <w:r>
              <w:rPr>
                <w:rFonts w:hint="eastAsia" w:ascii="宋体" w:hAnsi="宋体" w:eastAsia="宋体"/>
                <w:sz w:val="24"/>
                <w:lang w:eastAsia="zh-CN"/>
              </w:rPr>
              <w:t>，</w:t>
            </w:r>
            <w:r>
              <w:rPr>
                <w:rFonts w:hint="eastAsia" w:ascii="宋体" w:hAnsi="宋体" w:eastAsia="宋体"/>
                <w:sz w:val="24"/>
              </w:rPr>
              <w:t>社会效益和经济效益显著。</w:t>
            </w:r>
          </w:p>
          <w:p w14:paraId="2EE65312">
            <w:pPr>
              <w:rPr>
                <w:rFonts w:hint="eastAsia" w:ascii="宋体" w:hAnsi="宋体" w:eastAsia="宋体"/>
                <w:sz w:val="24"/>
              </w:rPr>
            </w:pPr>
          </w:p>
        </w:tc>
      </w:tr>
    </w:tbl>
    <w:p w14:paraId="0F29F1B3">
      <w:pPr>
        <w:rPr>
          <w:rFonts w:ascii="宋体" w:hAnsi="宋体" w:eastAsia="宋体"/>
          <w:sz w:val="24"/>
        </w:rPr>
        <w:sectPr>
          <w:type w:val="continuous"/>
          <w:pgSz w:w="11906" w:h="16838"/>
          <w:pgMar w:top="1440" w:right="1800" w:bottom="1440" w:left="1800" w:header="851" w:footer="992" w:gutter="0"/>
          <w:cols w:space="720" w:num="1"/>
          <w:titlePg/>
          <w:docGrid w:type="lines" w:linePitch="312" w:charSpace="0"/>
        </w:sectPr>
      </w:pPr>
    </w:p>
    <w:tbl>
      <w:tblPr>
        <w:tblStyle w:val="2"/>
        <w:tblW w:w="90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4"/>
      </w:tblGrid>
      <w:tr w14:paraId="2F810A1D">
        <w:trPr>
          <w:trHeight w:val="412" w:hRule="atLeast"/>
        </w:trPr>
        <w:tc>
          <w:tcPr>
            <w:tcW w:w="9014" w:type="dxa"/>
            <w:tcBorders>
              <w:top w:val="single" w:color="FFFFFF" w:sz="4" w:space="0"/>
              <w:bottom w:val="single" w:color="FFFFFF" w:sz="4" w:space="0"/>
            </w:tcBorders>
            <w:vAlign w:val="top"/>
          </w:tcPr>
          <w:p w14:paraId="41E5E5A3">
            <w:pPr>
              <w:rPr>
                <w:rFonts w:hint="eastAsia" w:ascii="宋体" w:hAnsi="宋体" w:eastAsia="宋体"/>
                <w:sz w:val="24"/>
              </w:rPr>
            </w:pPr>
            <w:r>
              <w:rPr>
                <w:rFonts w:hint="eastAsia" w:ascii="宋体" w:hAnsi="宋体" w:eastAsia="宋体"/>
                <w:sz w:val="24"/>
              </w:rPr>
              <w:t>2、成果应用趋向和应用单位：</w:t>
            </w:r>
          </w:p>
        </w:tc>
      </w:tr>
    </w:tbl>
    <w:p w14:paraId="4411CE68">
      <w:pPr>
        <w:rPr>
          <w:rFonts w:ascii="宋体" w:hAnsi="宋体" w:eastAsia="宋体"/>
          <w:sz w:val="24"/>
        </w:rPr>
        <w:sectPr>
          <w:type w:val="continuous"/>
          <w:pgSz w:w="11906" w:h="16838"/>
          <w:pgMar w:top="1440" w:right="1800" w:bottom="1440" w:left="1800" w:header="851" w:footer="992" w:gutter="0"/>
          <w:cols w:space="720" w:num="1"/>
          <w:titlePg/>
          <w:docGrid w:type="lines" w:linePitch="312" w:charSpace="0"/>
        </w:sectPr>
      </w:pPr>
    </w:p>
    <w:tbl>
      <w:tblPr>
        <w:tblStyle w:val="2"/>
        <w:tblW w:w="901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4"/>
      </w:tblGrid>
      <w:tr w14:paraId="24AF1F09">
        <w:trPr>
          <w:trHeight w:val="2508" w:hRule="atLeast"/>
        </w:trPr>
        <w:tc>
          <w:tcPr>
            <w:tcW w:w="9014" w:type="dxa"/>
            <w:tcBorders>
              <w:top w:val="single" w:color="000000" w:sz="4" w:space="0"/>
            </w:tcBorders>
            <w:vAlign w:val="top"/>
          </w:tcPr>
          <w:p w14:paraId="6C57D088">
            <w:pPr>
              <w:rPr>
                <w:rFonts w:hint="eastAsia" w:ascii="宋体" w:hAnsi="宋体" w:eastAsia="宋体"/>
                <w:sz w:val="24"/>
              </w:rPr>
            </w:pPr>
            <w:r>
              <w:rPr>
                <w:rFonts w:hint="eastAsia" w:ascii="宋体" w:hAnsi="宋体" w:eastAsia="宋体"/>
                <w:sz w:val="24"/>
              </w:rPr>
              <w:t>全国二级及以上医院</w:t>
            </w:r>
          </w:p>
        </w:tc>
      </w:tr>
    </w:tbl>
    <w:p w14:paraId="15957F35">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6F45AC47">
      <w:pPr>
        <w:outlineLvl w:val="0"/>
        <w:rPr>
          <w:rFonts w:hint="eastAsia" w:ascii="宋体" w:hAnsi="宋体" w:eastAsia="宋体"/>
          <w:szCs w:val="28"/>
        </w:rPr>
      </w:pPr>
      <w:r>
        <w:rPr>
          <w:rFonts w:hint="eastAsia" w:ascii="宋体" w:hAnsi="宋体" w:eastAsia="宋体"/>
          <w:szCs w:val="28"/>
        </w:rPr>
        <w:t>八、单位伦理委员会意见</w:t>
      </w:r>
    </w:p>
    <w:tbl>
      <w:tblPr>
        <w:tblStyle w:val="2"/>
        <w:tblW w:w="902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29"/>
      </w:tblGrid>
      <w:tr w14:paraId="212A3733">
        <w:trPr>
          <w:trHeight w:val="481" w:hRule="atLeast"/>
        </w:trPr>
        <w:tc>
          <w:tcPr>
            <w:tcW w:w="9029" w:type="dxa"/>
            <w:tcBorders>
              <w:bottom w:val="single" w:color="FFFFFF" w:sz="4" w:space="0"/>
            </w:tcBorders>
            <w:vAlign w:val="top"/>
          </w:tcPr>
          <w:p w14:paraId="250249D9">
            <w:pPr>
              <w:rPr>
                <w:rFonts w:hint="eastAsia" w:ascii="宋体" w:hAnsi="宋体" w:eastAsia="宋体"/>
                <w:sz w:val="24"/>
              </w:rPr>
            </w:pPr>
            <w:r>
              <w:rPr>
                <w:rFonts w:hint="eastAsia" w:ascii="宋体" w:hAnsi="宋体" w:eastAsia="宋体"/>
                <w:sz w:val="24"/>
              </w:rPr>
              <w:t>研究项目若涉及伦理问题，需经所在单位伦理委员会审批。(请插入伦理委员会批准件，格式为jpg)</w:t>
            </w:r>
          </w:p>
        </w:tc>
      </w:tr>
    </w:tbl>
    <w:p w14:paraId="7C2208DC">
      <w:pPr>
        <w:rPr>
          <w:rFonts w:ascii="宋体" w:hAnsi="宋体" w:eastAsia="宋体"/>
          <w:sz w:val="24"/>
        </w:rPr>
        <w:sectPr>
          <w:pgSz w:w="11906" w:h="16838"/>
          <w:pgMar w:top="1440" w:right="1800" w:bottom="1440" w:left="1800" w:header="851" w:footer="992" w:gutter="0"/>
          <w:cols w:space="720" w:num="1"/>
          <w:titlePg/>
          <w:docGrid w:type="lines" w:linePitch="312" w:charSpace="0"/>
        </w:sectPr>
      </w:pPr>
    </w:p>
    <w:tbl>
      <w:tblPr>
        <w:tblStyle w:val="2"/>
        <w:tblW w:w="902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379"/>
        <w:gridCol w:w="567"/>
        <w:gridCol w:w="1843"/>
        <w:gridCol w:w="240"/>
      </w:tblGrid>
      <w:tr w14:paraId="7C51294A">
        <w:trPr>
          <w:trHeight w:val="4672" w:hRule="atLeast"/>
        </w:trPr>
        <w:tc>
          <w:tcPr>
            <w:tcW w:w="9029" w:type="dxa"/>
            <w:gridSpan w:val="4"/>
            <w:tcBorders>
              <w:top w:val="single" w:color="000000" w:sz="4" w:space="0"/>
              <w:bottom w:val="single" w:color="FFFFFF" w:sz="4" w:space="0"/>
            </w:tcBorders>
            <w:vAlign w:val="top"/>
          </w:tcPr>
          <w:p w14:paraId="7132B80E">
            <w:pPr>
              <w:jc w:val="center"/>
              <w:rPr>
                <w:rFonts w:hint="eastAsia" w:ascii="宋体" w:hAnsi="宋体" w:eastAsia="宋体"/>
                <w:sz w:val="24"/>
              </w:rPr>
            </w:pPr>
            <w:bookmarkStart w:id="54" w:name="Suggestion"/>
          </w:p>
          <w:p w14:paraId="77F9E8CF">
            <w:pPr>
              <w:jc w:val="center"/>
              <w:rPr>
                <w:rFonts w:hint="eastAsia" w:ascii="宋体" w:hAnsi="宋体" w:eastAsia="宋体"/>
                <w:sz w:val="24"/>
              </w:rPr>
            </w:pPr>
          </w:p>
          <w:p w14:paraId="13B47B46">
            <w:pPr>
              <w:jc w:val="center"/>
              <w:rPr>
                <w:rFonts w:hint="eastAsia" w:ascii="宋体" w:hAnsi="宋体" w:eastAsia="宋体"/>
                <w:sz w:val="24"/>
              </w:rPr>
            </w:pPr>
          </w:p>
          <w:p w14:paraId="69C3A320">
            <w:pPr>
              <w:jc w:val="center"/>
              <w:rPr>
                <w:rFonts w:hint="eastAsia" w:ascii="宋体" w:hAnsi="宋体" w:eastAsia="宋体"/>
                <w:sz w:val="24"/>
              </w:rPr>
            </w:pPr>
          </w:p>
          <w:p w14:paraId="695E3934">
            <w:pPr>
              <w:jc w:val="center"/>
              <w:rPr>
                <w:rFonts w:hint="eastAsia" w:ascii="宋体" w:hAnsi="宋体" w:eastAsia="宋体"/>
                <w:sz w:val="24"/>
              </w:rPr>
            </w:pPr>
          </w:p>
          <w:p w14:paraId="6152A422">
            <w:pPr>
              <w:jc w:val="center"/>
              <w:rPr>
                <w:rFonts w:hint="eastAsia" w:ascii="宋体" w:hAnsi="宋体" w:eastAsia="宋体"/>
                <w:sz w:val="24"/>
              </w:rPr>
            </w:pPr>
          </w:p>
          <w:p w14:paraId="0F12787E">
            <w:pPr>
              <w:jc w:val="center"/>
              <w:rPr>
                <w:rFonts w:hint="eastAsia" w:ascii="宋体" w:hAnsi="宋体" w:eastAsia="宋体"/>
                <w:sz w:val="24"/>
              </w:rPr>
            </w:pPr>
          </w:p>
          <w:p w14:paraId="4077183C">
            <w:pPr>
              <w:jc w:val="center"/>
              <w:rPr>
                <w:rFonts w:hint="eastAsia" w:ascii="宋体" w:hAnsi="宋体" w:eastAsia="宋体"/>
                <w:sz w:val="24"/>
              </w:rPr>
            </w:pPr>
          </w:p>
          <w:p w14:paraId="109985D6">
            <w:pPr>
              <w:jc w:val="center"/>
              <w:rPr>
                <w:rFonts w:hint="eastAsia" w:ascii="宋体" w:hAnsi="宋体" w:eastAsia="宋体"/>
                <w:sz w:val="24"/>
              </w:rPr>
            </w:pPr>
          </w:p>
          <w:p w14:paraId="72F32A22">
            <w:pPr>
              <w:jc w:val="center"/>
              <w:rPr>
                <w:rFonts w:hint="eastAsia" w:ascii="宋体" w:hAnsi="宋体" w:eastAsia="宋体"/>
                <w:sz w:val="24"/>
              </w:rPr>
            </w:pPr>
          </w:p>
          <w:p w14:paraId="7E1245E5">
            <w:pPr>
              <w:jc w:val="center"/>
              <w:rPr>
                <w:rFonts w:hint="eastAsia" w:ascii="宋体" w:hAnsi="宋体" w:eastAsia="宋体"/>
                <w:sz w:val="24"/>
              </w:rPr>
            </w:pPr>
          </w:p>
          <w:p w14:paraId="50949307">
            <w:pPr>
              <w:jc w:val="center"/>
              <w:rPr>
                <w:rFonts w:hint="eastAsia" w:ascii="宋体" w:hAnsi="宋体" w:eastAsia="宋体"/>
                <w:sz w:val="24"/>
              </w:rPr>
            </w:pPr>
          </w:p>
        </w:tc>
      </w:tr>
      <w:bookmarkEnd w:id="54"/>
      <w:tr w14:paraId="076D7CAA">
        <w:trPr>
          <w:cantSplit/>
          <w:trHeight w:val="20" w:hRule="exact"/>
        </w:trPr>
        <w:tc>
          <w:tcPr>
            <w:tcW w:w="6379" w:type="dxa"/>
            <w:tcBorders>
              <w:top w:val="single" w:color="FFFFFF" w:sz="4" w:space="0"/>
              <w:bottom w:val="single" w:color="FFFFFF" w:sz="4" w:space="0"/>
              <w:right w:val="single" w:color="FFFFFF" w:sz="4" w:space="0"/>
            </w:tcBorders>
            <w:vAlign w:val="top"/>
          </w:tcPr>
          <w:p w14:paraId="567908BB">
            <w:pPr>
              <w:ind w:right="30"/>
              <w:jc w:val="left"/>
              <w:rPr>
                <w:rFonts w:hint="eastAsia" w:ascii="宋体" w:hAnsi="宋体" w:eastAsia="宋体"/>
                <w:sz w:val="24"/>
              </w:rPr>
            </w:pPr>
            <w:r>
              <w:rPr>
                <w:rFonts w:hint="eastAsia" w:ascii="宋体" w:hAnsi="宋体" w:eastAsia="宋体"/>
                <w:sz w:val="24"/>
              </w:rPr>
              <w:t xml:space="preserve">负责人签章 </w:t>
            </w:r>
          </w:p>
        </w:tc>
        <w:tc>
          <w:tcPr>
            <w:tcW w:w="2410" w:type="dxa"/>
            <w:gridSpan w:val="2"/>
            <w:tcBorders>
              <w:top w:val="single" w:color="FFFFFF" w:sz="4" w:space="0"/>
              <w:left w:val="single" w:color="FFFFFF" w:sz="4" w:space="0"/>
              <w:bottom w:val="single" w:color="FFFFFF" w:sz="4" w:space="0"/>
              <w:right w:val="single" w:color="FFFFFF" w:sz="4" w:space="0"/>
            </w:tcBorders>
            <w:vAlign w:val="top"/>
          </w:tcPr>
          <w:p w14:paraId="444F8F7B">
            <w:pPr>
              <w:ind w:right="1110"/>
              <w:rPr>
                <w:rFonts w:hint="eastAsia" w:ascii="宋体" w:hAnsi="宋体" w:eastAsia="宋体"/>
                <w:sz w:val="24"/>
              </w:rPr>
            </w:pPr>
          </w:p>
        </w:tc>
        <w:tc>
          <w:tcPr>
            <w:tcW w:w="240" w:type="dxa"/>
            <w:tcBorders>
              <w:top w:val="single" w:color="FFFFFF" w:sz="4" w:space="0"/>
              <w:left w:val="single" w:color="FFFFFF" w:sz="4" w:space="0"/>
              <w:bottom w:val="single" w:color="FFFFFF" w:sz="4" w:space="0"/>
            </w:tcBorders>
            <w:vAlign w:val="top"/>
          </w:tcPr>
          <w:p w14:paraId="341B0A9E">
            <w:pPr>
              <w:ind w:right="630" w:firstLine="6000" w:firstLineChars="2500"/>
              <w:rPr>
                <w:rFonts w:hint="eastAsia" w:ascii="宋体" w:hAnsi="宋体" w:eastAsia="宋体"/>
                <w:sz w:val="24"/>
              </w:rPr>
            </w:pPr>
          </w:p>
        </w:tc>
      </w:tr>
      <w:tr w14:paraId="65B1A086">
        <w:trPr>
          <w:cantSplit/>
          <w:trHeight w:val="20" w:hRule="exact"/>
        </w:trPr>
        <w:tc>
          <w:tcPr>
            <w:tcW w:w="9029" w:type="dxa"/>
            <w:gridSpan w:val="4"/>
            <w:tcBorders>
              <w:top w:val="single" w:color="FFFFFF" w:sz="4" w:space="0"/>
              <w:bottom w:val="single" w:color="FFFFFF" w:sz="4" w:space="0"/>
            </w:tcBorders>
            <w:vAlign w:val="top"/>
          </w:tcPr>
          <w:p w14:paraId="135A6330">
            <w:pPr>
              <w:ind w:right="840"/>
              <w:rPr>
                <w:rFonts w:hint="eastAsia" w:ascii="宋体" w:hAnsi="宋体" w:eastAsia="宋体"/>
                <w:sz w:val="24"/>
              </w:rPr>
            </w:pPr>
            <w:r>
              <w:rPr>
                <w:rFonts w:hint="eastAsia" w:ascii="宋体" w:hAnsi="宋体" w:eastAsia="宋体"/>
                <w:sz w:val="24"/>
              </w:rPr>
              <w:t xml:space="preserve">                                                      公  章  </w:t>
            </w:r>
          </w:p>
        </w:tc>
      </w:tr>
      <w:tr w14:paraId="7DFFE600">
        <w:trPr>
          <w:cantSplit/>
          <w:trHeight w:val="20" w:hRule="exact"/>
        </w:trPr>
        <w:tc>
          <w:tcPr>
            <w:tcW w:w="6946" w:type="dxa"/>
            <w:gridSpan w:val="2"/>
            <w:tcBorders>
              <w:top w:val="single" w:color="FFFFFF" w:sz="4" w:space="0"/>
              <w:right w:val="single" w:color="FFFFFF" w:sz="4" w:space="0"/>
            </w:tcBorders>
            <w:vAlign w:val="top"/>
          </w:tcPr>
          <w:p w14:paraId="57CD75DB">
            <w:pPr>
              <w:jc w:val="left"/>
              <w:rPr>
                <w:rFonts w:hint="eastAsia" w:ascii="宋体" w:hAnsi="宋体" w:eastAsia="宋体"/>
                <w:sz w:val="24"/>
              </w:rPr>
            </w:pPr>
            <w:r>
              <w:rPr>
                <w:rFonts w:hint="eastAsia" w:ascii="宋体" w:hAnsi="宋体" w:eastAsia="宋体"/>
                <w:sz w:val="24"/>
              </w:rPr>
              <w:t>日期：</w:t>
            </w:r>
          </w:p>
        </w:tc>
        <w:tc>
          <w:tcPr>
            <w:tcW w:w="2083" w:type="dxa"/>
            <w:gridSpan w:val="2"/>
            <w:tcBorders>
              <w:top w:val="single" w:color="FFFFFF" w:sz="4" w:space="0"/>
              <w:left w:val="single" w:color="FFFFFF" w:sz="4" w:space="0"/>
            </w:tcBorders>
            <w:vAlign w:val="top"/>
          </w:tcPr>
          <w:p w14:paraId="74AA9CE8">
            <w:pPr>
              <w:ind w:left="192"/>
              <w:rPr>
                <w:rFonts w:hint="eastAsia" w:ascii="宋体" w:hAnsi="宋体" w:eastAsia="宋体"/>
                <w:sz w:val="24"/>
              </w:rPr>
            </w:pPr>
          </w:p>
        </w:tc>
      </w:tr>
    </w:tbl>
    <w:p w14:paraId="0EBB905C">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6A3CE915">
      <w:pPr>
        <w:outlineLvl w:val="0"/>
        <w:rPr>
          <w:rFonts w:hint="eastAsia" w:ascii="宋体" w:hAnsi="宋体" w:eastAsia="宋体"/>
          <w:szCs w:val="28"/>
        </w:rPr>
      </w:pPr>
      <w:r>
        <w:rPr>
          <w:rFonts w:hint="eastAsia" w:ascii="宋体" w:hAnsi="宋体" w:eastAsia="宋体"/>
          <w:szCs w:val="28"/>
        </w:rPr>
        <w:t>九、合作形式、内容和合作单位意见</w:t>
      </w:r>
    </w:p>
    <w:tbl>
      <w:tblPr>
        <w:tblStyle w:val="2"/>
        <w:tblW w:w="90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14:paraId="6714B75B">
        <w:trPr>
          <w:trHeight w:val="540" w:hRule="atLeast"/>
        </w:trPr>
        <w:tc>
          <w:tcPr>
            <w:tcW w:w="9016" w:type="dxa"/>
            <w:tcBorders>
              <w:bottom w:val="single" w:color="FFFFFF" w:sz="4" w:space="0"/>
            </w:tcBorders>
            <w:vAlign w:val="top"/>
          </w:tcPr>
          <w:p w14:paraId="317437B3">
            <w:pPr>
              <w:rPr>
                <w:rFonts w:ascii="宋体" w:hAnsi="宋体" w:eastAsia="宋体"/>
                <w:sz w:val="24"/>
              </w:rPr>
            </w:pPr>
            <w:r>
              <w:rPr>
                <w:rFonts w:ascii="宋体" w:hAnsi="宋体" w:eastAsia="宋体"/>
                <w:sz w:val="24"/>
              </w:rPr>
              <w:t>项目如与外单位合作</w:t>
            </w:r>
            <w:r>
              <w:rPr>
                <w:rFonts w:hint="eastAsia" w:ascii="宋体" w:hAnsi="宋体" w:eastAsia="宋体"/>
                <w:sz w:val="24"/>
              </w:rPr>
              <w:t>，</w:t>
            </w:r>
            <w:r>
              <w:rPr>
                <w:rFonts w:ascii="宋体" w:hAnsi="宋体" w:eastAsia="宋体"/>
                <w:sz w:val="24"/>
              </w:rPr>
              <w:t>需明确合作形式</w:t>
            </w:r>
            <w:r>
              <w:rPr>
                <w:rFonts w:hint="eastAsia" w:ascii="宋体" w:hAnsi="宋体" w:eastAsia="宋体"/>
                <w:sz w:val="24"/>
              </w:rPr>
              <w:t>、</w:t>
            </w:r>
            <w:r>
              <w:rPr>
                <w:rFonts w:ascii="宋体" w:hAnsi="宋体" w:eastAsia="宋体"/>
                <w:sz w:val="24"/>
              </w:rPr>
              <w:t>内容与经费</w:t>
            </w:r>
            <w:r>
              <w:rPr>
                <w:rFonts w:hint="eastAsia" w:ascii="宋体" w:hAnsi="宋体" w:eastAsia="宋体"/>
                <w:sz w:val="24"/>
              </w:rPr>
              <w:t>，</w:t>
            </w:r>
            <w:r>
              <w:rPr>
                <w:rFonts w:ascii="宋体" w:hAnsi="宋体" w:eastAsia="宋体"/>
                <w:sz w:val="24"/>
              </w:rPr>
              <w:t>明确知识产权归属</w:t>
            </w:r>
            <w:r>
              <w:rPr>
                <w:rFonts w:hint="eastAsia" w:ascii="宋体" w:hAnsi="宋体" w:eastAsia="宋体"/>
                <w:sz w:val="24"/>
              </w:rPr>
              <w:t>，</w:t>
            </w:r>
            <w:r>
              <w:rPr>
                <w:rFonts w:ascii="宋体" w:hAnsi="宋体" w:eastAsia="宋体"/>
                <w:sz w:val="24"/>
              </w:rPr>
              <w:t>双方签署合作</w:t>
            </w:r>
            <w:r>
              <w:rPr>
                <w:rFonts w:hint="eastAsia" w:ascii="宋体" w:hAnsi="宋体" w:eastAsia="宋体"/>
                <w:sz w:val="24"/>
              </w:rPr>
              <w:t xml:space="preserve"> 协议。(请插入合作协议，格式为jpg)</w:t>
            </w:r>
          </w:p>
        </w:tc>
      </w:tr>
    </w:tbl>
    <w:p w14:paraId="43C4B4E8">
      <w:pPr>
        <w:rPr>
          <w:rFonts w:ascii="宋体" w:hAnsi="宋体" w:eastAsia="宋体"/>
          <w:sz w:val="24"/>
        </w:rPr>
        <w:sectPr>
          <w:type w:val="continuous"/>
          <w:pgSz w:w="11906" w:h="16838"/>
          <w:pgMar w:top="1440" w:right="1800" w:bottom="1440" w:left="1800" w:header="851" w:footer="992" w:gutter="0"/>
          <w:cols w:space="720" w:num="1"/>
          <w:titlePg/>
          <w:docGrid w:type="lines" w:linePitch="312" w:charSpace="0"/>
        </w:sectPr>
      </w:pPr>
    </w:p>
    <w:tbl>
      <w:tblPr>
        <w:tblStyle w:val="2"/>
        <w:tblW w:w="90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6"/>
      </w:tblGrid>
      <w:tr w14:paraId="6339E7C7">
        <w:trPr>
          <w:trHeight w:val="5452" w:hRule="atLeast"/>
        </w:trPr>
        <w:tc>
          <w:tcPr>
            <w:tcW w:w="9016" w:type="dxa"/>
            <w:tcBorders>
              <w:top w:val="single" w:color="000000" w:sz="4" w:space="0"/>
            </w:tcBorders>
            <w:vAlign w:val="top"/>
          </w:tcPr>
          <w:p w14:paraId="478CCB1C">
            <w:pPr>
              <w:rPr>
                <w:rFonts w:hint="eastAsia" w:ascii="宋体" w:hAnsi="宋体" w:eastAsia="宋体"/>
                <w:sz w:val="24"/>
              </w:rPr>
            </w:pPr>
          </w:p>
        </w:tc>
      </w:tr>
    </w:tbl>
    <w:p w14:paraId="7AEE9595">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138E85BB">
      <w:pPr>
        <w:outlineLvl w:val="0"/>
        <w:rPr>
          <w:rFonts w:hint="eastAsia" w:ascii="宋体" w:hAnsi="宋体" w:eastAsia="宋体"/>
          <w:szCs w:val="28"/>
        </w:rPr>
      </w:pPr>
      <w:r>
        <w:rPr>
          <w:rFonts w:hint="eastAsia" w:ascii="宋体" w:hAnsi="宋体" w:eastAsia="宋体"/>
          <w:szCs w:val="28"/>
        </w:rPr>
        <w:t>十、项目组成员登记表</w:t>
      </w:r>
    </w:p>
    <w:p w14:paraId="7D25F2E6">
      <w:pPr>
        <w:rPr>
          <w:rFonts w:ascii="宋体" w:hAnsi="宋体" w:eastAsia="宋体"/>
          <w:sz w:val="24"/>
        </w:rPr>
        <w:sectPr>
          <w:pgSz w:w="11906" w:h="16838"/>
          <w:pgMar w:top="1440" w:right="1800" w:bottom="1440" w:left="1800" w:header="851" w:footer="992" w:gutter="0"/>
          <w:cols w:space="720" w:num="1"/>
          <w:titlePg/>
          <w:docGrid w:type="lines" w:linePitch="312" w:charSpace="0"/>
        </w:sectPr>
      </w:pPr>
    </w:p>
    <w:tbl>
      <w:tblPr>
        <w:tblStyle w:val="2"/>
        <w:tblW w:w="946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4"/>
        <w:gridCol w:w="992"/>
        <w:gridCol w:w="567"/>
        <w:gridCol w:w="1701"/>
        <w:gridCol w:w="886"/>
        <w:gridCol w:w="2091"/>
        <w:gridCol w:w="1134"/>
        <w:gridCol w:w="708"/>
        <w:gridCol w:w="851"/>
      </w:tblGrid>
      <w:tr w14:paraId="01178E91">
        <w:trPr>
          <w:trHeight w:val="1440" w:hRule="atLeast"/>
        </w:trPr>
        <w:tc>
          <w:tcPr>
            <w:tcW w:w="534" w:type="dxa"/>
            <w:vAlign w:val="center"/>
          </w:tcPr>
          <w:p w14:paraId="12D35E61">
            <w:pPr>
              <w:rPr>
                <w:rFonts w:hint="eastAsia" w:ascii="宋体" w:hAnsi="宋体" w:eastAsia="宋体"/>
                <w:sz w:val="24"/>
              </w:rPr>
            </w:pPr>
            <w:bookmarkStart w:id="55" w:name="ResearchMembers"/>
          </w:p>
        </w:tc>
        <w:tc>
          <w:tcPr>
            <w:tcW w:w="992" w:type="dxa"/>
            <w:vAlign w:val="center"/>
          </w:tcPr>
          <w:p w14:paraId="05A0BA0B">
            <w:pPr>
              <w:jc w:val="center"/>
              <w:rPr>
                <w:rFonts w:hint="eastAsia" w:ascii="宋体" w:hAnsi="宋体" w:eastAsia="宋体"/>
                <w:sz w:val="24"/>
              </w:rPr>
            </w:pPr>
            <w:r>
              <w:rPr>
                <w:rFonts w:hint="eastAsia" w:ascii="宋体" w:hAnsi="宋体" w:eastAsia="宋体"/>
                <w:sz w:val="24"/>
              </w:rPr>
              <w:t>姓 名</w:t>
            </w:r>
          </w:p>
        </w:tc>
        <w:tc>
          <w:tcPr>
            <w:tcW w:w="567" w:type="dxa"/>
            <w:vAlign w:val="center"/>
          </w:tcPr>
          <w:p w14:paraId="33A40D16">
            <w:pPr>
              <w:jc w:val="center"/>
              <w:rPr>
                <w:rFonts w:hint="eastAsia" w:ascii="宋体" w:hAnsi="宋体" w:eastAsia="宋体"/>
                <w:sz w:val="24"/>
              </w:rPr>
            </w:pPr>
            <w:r>
              <w:rPr>
                <w:rFonts w:hint="eastAsia" w:ascii="宋体" w:hAnsi="宋体" w:eastAsia="宋体"/>
                <w:sz w:val="24"/>
              </w:rPr>
              <w:t>性别</w:t>
            </w:r>
          </w:p>
        </w:tc>
        <w:tc>
          <w:tcPr>
            <w:tcW w:w="1701" w:type="dxa"/>
            <w:vAlign w:val="center"/>
          </w:tcPr>
          <w:p w14:paraId="76089086">
            <w:pPr>
              <w:jc w:val="center"/>
              <w:rPr>
                <w:rFonts w:hint="eastAsia" w:ascii="宋体" w:hAnsi="宋体" w:eastAsia="宋体"/>
                <w:sz w:val="24"/>
              </w:rPr>
            </w:pPr>
            <w:r>
              <w:rPr>
                <w:rFonts w:hint="eastAsia" w:ascii="宋体" w:hAnsi="宋体" w:eastAsia="宋体"/>
                <w:sz w:val="24"/>
              </w:rPr>
              <w:t>身份证号码</w:t>
            </w:r>
          </w:p>
        </w:tc>
        <w:tc>
          <w:tcPr>
            <w:tcW w:w="886" w:type="dxa"/>
            <w:vAlign w:val="center"/>
          </w:tcPr>
          <w:p w14:paraId="61C1AE89">
            <w:pPr>
              <w:jc w:val="center"/>
              <w:rPr>
                <w:rFonts w:hint="eastAsia" w:ascii="宋体" w:hAnsi="宋体" w:eastAsia="宋体"/>
                <w:sz w:val="24"/>
              </w:rPr>
            </w:pPr>
            <w:r>
              <w:rPr>
                <w:rFonts w:hint="eastAsia" w:ascii="宋体" w:hAnsi="宋体" w:eastAsia="宋体"/>
                <w:sz w:val="24"/>
              </w:rPr>
              <w:t>职称</w:t>
            </w:r>
          </w:p>
          <w:p w14:paraId="4131432F">
            <w:pPr>
              <w:jc w:val="center"/>
              <w:rPr>
                <w:rFonts w:hint="eastAsia" w:ascii="宋体" w:hAnsi="宋体" w:eastAsia="宋体"/>
                <w:sz w:val="24"/>
              </w:rPr>
            </w:pPr>
            <w:r>
              <w:rPr>
                <w:rFonts w:hint="eastAsia" w:ascii="宋体" w:hAnsi="宋体" w:eastAsia="宋体"/>
                <w:sz w:val="24"/>
              </w:rPr>
              <w:t>(职务)</w:t>
            </w:r>
          </w:p>
        </w:tc>
        <w:tc>
          <w:tcPr>
            <w:tcW w:w="2091" w:type="dxa"/>
            <w:vAlign w:val="center"/>
          </w:tcPr>
          <w:p w14:paraId="4F2CA440">
            <w:pPr>
              <w:jc w:val="center"/>
              <w:rPr>
                <w:rFonts w:hint="eastAsia" w:ascii="宋体" w:hAnsi="宋体" w:eastAsia="宋体"/>
                <w:sz w:val="24"/>
              </w:rPr>
            </w:pPr>
            <w:r>
              <w:rPr>
                <w:rFonts w:hint="eastAsia" w:ascii="宋体" w:hAnsi="宋体" w:eastAsia="宋体"/>
                <w:sz w:val="24"/>
              </w:rPr>
              <w:t>单位（部门）</w:t>
            </w:r>
          </w:p>
        </w:tc>
        <w:tc>
          <w:tcPr>
            <w:tcW w:w="1134" w:type="dxa"/>
            <w:vAlign w:val="center"/>
          </w:tcPr>
          <w:p w14:paraId="79FC585F">
            <w:pPr>
              <w:jc w:val="center"/>
              <w:rPr>
                <w:rFonts w:hint="eastAsia" w:ascii="宋体" w:hAnsi="宋体" w:eastAsia="宋体"/>
                <w:sz w:val="24"/>
              </w:rPr>
            </w:pPr>
            <w:r>
              <w:rPr>
                <w:rFonts w:hint="eastAsia" w:ascii="宋体" w:hAnsi="宋体" w:eastAsia="宋体"/>
                <w:sz w:val="24"/>
              </w:rPr>
              <w:t>项目中的分工</w:t>
            </w:r>
          </w:p>
        </w:tc>
        <w:tc>
          <w:tcPr>
            <w:tcW w:w="708" w:type="dxa"/>
            <w:vAlign w:val="center"/>
          </w:tcPr>
          <w:p w14:paraId="438300A8">
            <w:pPr>
              <w:jc w:val="center"/>
              <w:rPr>
                <w:rFonts w:hint="eastAsia" w:ascii="宋体" w:hAnsi="宋体" w:eastAsia="宋体"/>
                <w:sz w:val="24"/>
              </w:rPr>
            </w:pPr>
            <w:r>
              <w:rPr>
                <w:rFonts w:hint="eastAsia" w:ascii="宋体" w:hAnsi="宋体" w:eastAsia="宋体"/>
                <w:sz w:val="24"/>
              </w:rPr>
              <w:t>每年从事本项目的工作月数</w:t>
            </w:r>
          </w:p>
        </w:tc>
        <w:tc>
          <w:tcPr>
            <w:tcW w:w="851" w:type="dxa"/>
            <w:vAlign w:val="center"/>
          </w:tcPr>
          <w:p w14:paraId="2D42EF04">
            <w:pPr>
              <w:jc w:val="center"/>
              <w:rPr>
                <w:rFonts w:hint="eastAsia" w:ascii="宋体" w:hAnsi="宋体" w:eastAsia="宋体"/>
                <w:sz w:val="24"/>
              </w:rPr>
            </w:pPr>
            <w:r>
              <w:rPr>
                <w:rFonts w:hint="eastAsia" w:ascii="宋体" w:hAnsi="宋体" w:eastAsia="宋体"/>
                <w:sz w:val="24"/>
              </w:rPr>
              <w:t>本人签名</w:t>
            </w:r>
          </w:p>
        </w:tc>
      </w:tr>
      <w:bookmarkEnd w:id="55"/>
      <w:tr w14:paraId="0940056B">
        <w:trPr>
          <w:cantSplit/>
          <w:trHeight w:val="464" w:hRule="atLeast"/>
        </w:trPr>
        <w:tc>
          <w:tcPr>
            <w:tcW w:w="534" w:type="dxa"/>
            <w:vMerge w:val="restart"/>
            <w:vAlign w:val="center"/>
          </w:tcPr>
          <w:p w14:paraId="0EB2C15C">
            <w:pPr>
              <w:spacing w:line="380" w:lineRule="exact"/>
              <w:jc w:val="center"/>
              <w:rPr>
                <w:rFonts w:hint="eastAsia" w:ascii="宋体" w:hAnsi="宋体" w:eastAsia="宋体"/>
              </w:rPr>
            </w:pPr>
            <w:bookmarkStart w:id="56" w:name="Researcher"/>
            <w:bookmarkEnd w:id="56"/>
            <w:r>
              <w:rPr>
                <w:rFonts w:hint="eastAsia" w:ascii="宋体" w:hAnsi="宋体" w:eastAsia="宋体"/>
              </w:rPr>
              <w:t>项目主要研究人员</w:t>
            </w:r>
          </w:p>
        </w:tc>
        <w:tc>
          <w:tcPr>
            <w:tcW w:w="992" w:type="dxa"/>
            <w:vAlign w:val="top"/>
          </w:tcPr>
          <w:p w14:paraId="254C5BC5">
            <w:pPr>
              <w:spacing w:line="280" w:lineRule="exact"/>
              <w:rPr>
                <w:rFonts w:hint="eastAsia" w:ascii="宋体" w:hAnsi="宋体" w:eastAsia="宋体"/>
                <w:sz w:val="24"/>
              </w:rPr>
            </w:pPr>
            <w:r>
              <w:rPr>
                <w:rFonts w:hint="eastAsia" w:ascii="宋体" w:hAnsi="宋体" w:eastAsia="宋体"/>
                <w:sz w:val="24"/>
              </w:rPr>
              <w:t>张湘豫</w:t>
            </w:r>
          </w:p>
        </w:tc>
        <w:tc>
          <w:tcPr>
            <w:tcW w:w="567" w:type="dxa"/>
            <w:vAlign w:val="top"/>
          </w:tcPr>
          <w:p w14:paraId="4159CF03">
            <w:pPr>
              <w:spacing w:line="280" w:lineRule="exact"/>
              <w:rPr>
                <w:rFonts w:hint="eastAsia" w:ascii="宋体" w:hAnsi="宋体" w:eastAsia="宋体"/>
                <w:sz w:val="24"/>
              </w:rPr>
            </w:pPr>
            <w:r>
              <w:rPr>
                <w:rFonts w:hint="eastAsia" w:ascii="宋体" w:hAnsi="宋体" w:eastAsia="宋体"/>
                <w:sz w:val="24"/>
              </w:rPr>
              <w:t>女</w:t>
            </w:r>
          </w:p>
        </w:tc>
        <w:tc>
          <w:tcPr>
            <w:tcW w:w="1701" w:type="dxa"/>
            <w:vAlign w:val="top"/>
          </w:tcPr>
          <w:p w14:paraId="5F2FB1FD">
            <w:pPr>
              <w:spacing w:line="280" w:lineRule="exact"/>
              <w:rPr>
                <w:rFonts w:hint="eastAsia" w:ascii="宋体" w:hAnsi="宋体" w:eastAsia="宋体"/>
                <w:sz w:val="24"/>
              </w:rPr>
            </w:pPr>
            <w:r>
              <w:rPr>
                <w:rFonts w:hint="eastAsia" w:ascii="宋体" w:hAnsi="宋体" w:eastAsia="宋体"/>
                <w:sz w:val="24"/>
              </w:rPr>
              <w:t>1996.5</w:t>
            </w:r>
          </w:p>
        </w:tc>
        <w:tc>
          <w:tcPr>
            <w:tcW w:w="886" w:type="dxa"/>
            <w:vAlign w:val="top"/>
          </w:tcPr>
          <w:p w14:paraId="3261B097">
            <w:pPr>
              <w:spacing w:line="280" w:lineRule="exact"/>
              <w:rPr>
                <w:rFonts w:hint="eastAsia" w:ascii="宋体" w:hAnsi="宋体" w:eastAsia="宋体"/>
                <w:sz w:val="24"/>
              </w:rPr>
            </w:pPr>
            <w:r>
              <w:rPr>
                <w:rFonts w:hint="eastAsia" w:ascii="宋体" w:hAnsi="宋体" w:eastAsia="宋体"/>
                <w:sz w:val="24"/>
              </w:rPr>
              <w:t>技师</w:t>
            </w:r>
          </w:p>
        </w:tc>
        <w:tc>
          <w:tcPr>
            <w:tcW w:w="2091" w:type="dxa"/>
            <w:vAlign w:val="top"/>
          </w:tcPr>
          <w:p w14:paraId="73EA3E9A">
            <w:pPr>
              <w:spacing w:line="280" w:lineRule="exact"/>
              <w:rPr>
                <w:rFonts w:hint="eastAsia" w:ascii="宋体" w:hAnsi="宋体" w:eastAsia="宋体"/>
                <w:sz w:val="24"/>
              </w:rPr>
            </w:pPr>
            <w:r>
              <w:rPr>
                <w:rFonts w:hint="eastAsia" w:ascii="宋体" w:hAnsi="宋体" w:eastAsia="宋体"/>
                <w:sz w:val="24"/>
              </w:rPr>
              <w:t>上海市嘉定区安亭医院</w:t>
            </w:r>
          </w:p>
        </w:tc>
        <w:tc>
          <w:tcPr>
            <w:tcW w:w="1134" w:type="dxa"/>
            <w:vAlign w:val="top"/>
          </w:tcPr>
          <w:p w14:paraId="7FAC1702">
            <w:pPr>
              <w:spacing w:line="280" w:lineRule="exact"/>
              <w:rPr>
                <w:rFonts w:hint="eastAsia" w:ascii="宋体" w:hAnsi="宋体" w:eastAsia="宋体"/>
                <w:sz w:val="24"/>
              </w:rPr>
            </w:pPr>
            <w:r>
              <w:rPr>
                <w:rFonts w:hint="eastAsia" w:ascii="宋体" w:hAnsi="宋体" w:eastAsia="宋体"/>
                <w:sz w:val="24"/>
              </w:rPr>
              <w:t>主要负责人</w:t>
            </w:r>
          </w:p>
        </w:tc>
        <w:tc>
          <w:tcPr>
            <w:tcW w:w="708" w:type="dxa"/>
            <w:vAlign w:val="top"/>
          </w:tcPr>
          <w:p w14:paraId="63EBFF0B">
            <w:pPr>
              <w:spacing w:line="360" w:lineRule="auto"/>
              <w:rPr>
                <w:rFonts w:hint="eastAsia" w:ascii="宋体" w:hAnsi="宋体" w:eastAsia="宋体"/>
                <w:sz w:val="24"/>
              </w:rPr>
            </w:pPr>
            <w:r>
              <w:rPr>
                <w:rFonts w:hint="eastAsia" w:ascii="宋体" w:hAnsi="宋体" w:eastAsia="宋体"/>
                <w:sz w:val="24"/>
              </w:rPr>
              <w:t>9个</w:t>
            </w:r>
          </w:p>
        </w:tc>
        <w:tc>
          <w:tcPr>
            <w:tcW w:w="851" w:type="dxa"/>
            <w:vAlign w:val="top"/>
          </w:tcPr>
          <w:p w14:paraId="372A6CB3">
            <w:pPr>
              <w:rPr>
                <w:rFonts w:ascii="宋体" w:hAnsi="宋体" w:eastAsia="宋体"/>
                <w:sz w:val="21"/>
                <w:szCs w:val="21"/>
              </w:rPr>
            </w:pPr>
          </w:p>
        </w:tc>
      </w:tr>
      <w:tr w14:paraId="59DD3795">
        <w:trPr>
          <w:cantSplit/>
          <w:trHeight w:val="400" w:hRule="atLeast"/>
        </w:trPr>
        <w:tc>
          <w:tcPr>
            <w:tcW w:w="534" w:type="dxa"/>
            <w:vMerge w:val="continue"/>
            <w:vAlign w:val="top"/>
          </w:tcPr>
          <w:p w14:paraId="6B3F0711">
            <w:pPr>
              <w:rPr>
                <w:rFonts w:ascii="宋体" w:hAnsi="宋体" w:eastAsia="宋体"/>
              </w:rPr>
            </w:pPr>
          </w:p>
        </w:tc>
        <w:tc>
          <w:tcPr>
            <w:tcW w:w="992" w:type="dxa"/>
            <w:vAlign w:val="top"/>
          </w:tcPr>
          <w:p w14:paraId="726BC0A9">
            <w:pPr>
              <w:spacing w:line="280" w:lineRule="exact"/>
              <w:rPr>
                <w:rFonts w:hint="eastAsia" w:ascii="宋体" w:hAnsi="宋体" w:eastAsia="宋体"/>
                <w:sz w:val="24"/>
              </w:rPr>
            </w:pPr>
            <w:r>
              <w:rPr>
                <w:rFonts w:hint="eastAsia" w:ascii="宋体" w:hAnsi="宋体" w:eastAsia="宋体"/>
                <w:sz w:val="24"/>
              </w:rPr>
              <w:t>何雁鸿</w:t>
            </w:r>
          </w:p>
        </w:tc>
        <w:tc>
          <w:tcPr>
            <w:tcW w:w="567" w:type="dxa"/>
            <w:vAlign w:val="top"/>
          </w:tcPr>
          <w:p w14:paraId="289C82A6">
            <w:pPr>
              <w:spacing w:line="280" w:lineRule="exact"/>
              <w:rPr>
                <w:rFonts w:hint="eastAsia" w:ascii="宋体" w:hAnsi="宋体" w:eastAsia="宋体"/>
                <w:sz w:val="24"/>
              </w:rPr>
            </w:pPr>
            <w:r>
              <w:rPr>
                <w:rFonts w:hint="eastAsia" w:ascii="宋体" w:hAnsi="宋体" w:eastAsia="宋体"/>
                <w:sz w:val="24"/>
              </w:rPr>
              <w:t>男</w:t>
            </w:r>
          </w:p>
        </w:tc>
        <w:tc>
          <w:tcPr>
            <w:tcW w:w="1701" w:type="dxa"/>
            <w:vAlign w:val="top"/>
          </w:tcPr>
          <w:p w14:paraId="3730FA60">
            <w:pPr>
              <w:spacing w:line="280" w:lineRule="exact"/>
              <w:rPr>
                <w:rFonts w:hint="eastAsia" w:ascii="宋体" w:hAnsi="宋体" w:eastAsia="宋体"/>
                <w:sz w:val="24"/>
              </w:rPr>
            </w:pPr>
            <w:r>
              <w:rPr>
                <w:rFonts w:hint="eastAsia" w:ascii="宋体" w:hAnsi="宋体" w:eastAsia="宋体"/>
                <w:sz w:val="24"/>
              </w:rPr>
              <w:t>1975.9</w:t>
            </w:r>
          </w:p>
        </w:tc>
        <w:tc>
          <w:tcPr>
            <w:tcW w:w="886" w:type="dxa"/>
            <w:vAlign w:val="top"/>
          </w:tcPr>
          <w:p w14:paraId="767AEF2A">
            <w:pPr>
              <w:spacing w:line="280" w:lineRule="exact"/>
              <w:jc w:val="left"/>
              <w:rPr>
                <w:rFonts w:hint="eastAsia" w:ascii="宋体" w:hAnsi="宋体" w:eastAsia="宋体"/>
                <w:sz w:val="24"/>
              </w:rPr>
            </w:pPr>
            <w:r>
              <w:rPr>
                <w:rFonts w:hint="eastAsia" w:ascii="宋体" w:hAnsi="宋体" w:eastAsia="宋体"/>
                <w:sz w:val="24"/>
              </w:rPr>
              <w:t>副主任技师</w:t>
            </w:r>
          </w:p>
        </w:tc>
        <w:tc>
          <w:tcPr>
            <w:tcW w:w="2091" w:type="dxa"/>
            <w:vAlign w:val="top"/>
          </w:tcPr>
          <w:p w14:paraId="45912BEB">
            <w:pPr>
              <w:spacing w:line="280" w:lineRule="exact"/>
              <w:rPr>
                <w:rFonts w:hint="eastAsia" w:ascii="宋体" w:hAnsi="宋体" w:eastAsia="宋体"/>
                <w:sz w:val="24"/>
              </w:rPr>
            </w:pPr>
            <w:r>
              <w:rPr>
                <w:rFonts w:hint="eastAsia" w:ascii="宋体" w:hAnsi="宋体" w:eastAsia="宋体"/>
                <w:sz w:val="24"/>
              </w:rPr>
              <w:t>上海市嘉定区安亭医院</w:t>
            </w:r>
          </w:p>
        </w:tc>
        <w:tc>
          <w:tcPr>
            <w:tcW w:w="1134" w:type="dxa"/>
            <w:vAlign w:val="top"/>
          </w:tcPr>
          <w:p w14:paraId="59691839">
            <w:pPr>
              <w:spacing w:line="280" w:lineRule="exact"/>
              <w:rPr>
                <w:rFonts w:hint="eastAsia" w:ascii="宋体" w:hAnsi="宋体" w:eastAsia="宋体"/>
                <w:sz w:val="24"/>
              </w:rPr>
            </w:pPr>
            <w:r>
              <w:rPr>
                <w:rFonts w:hint="eastAsia" w:ascii="宋体" w:hAnsi="宋体" w:eastAsia="宋体"/>
                <w:sz w:val="24"/>
              </w:rPr>
              <w:t>临床指导标本采集</w:t>
            </w:r>
          </w:p>
        </w:tc>
        <w:tc>
          <w:tcPr>
            <w:tcW w:w="708" w:type="dxa"/>
            <w:vAlign w:val="top"/>
          </w:tcPr>
          <w:p w14:paraId="1571C6A7">
            <w:pPr>
              <w:rPr>
                <w:rFonts w:hint="eastAsia" w:ascii="宋体" w:hAnsi="宋体" w:eastAsia="宋体"/>
                <w:sz w:val="24"/>
              </w:rPr>
            </w:pPr>
            <w:r>
              <w:rPr>
                <w:rFonts w:hint="eastAsia" w:ascii="宋体" w:hAnsi="宋体" w:eastAsia="宋体"/>
                <w:sz w:val="24"/>
                <w:lang w:val="en-US" w:eastAsia="zh-CN"/>
              </w:rPr>
              <w:t>8</w:t>
            </w:r>
            <w:r>
              <w:rPr>
                <w:rFonts w:hint="eastAsia" w:ascii="宋体" w:hAnsi="宋体" w:eastAsia="宋体"/>
                <w:sz w:val="24"/>
              </w:rPr>
              <w:t>个</w:t>
            </w:r>
          </w:p>
        </w:tc>
        <w:tc>
          <w:tcPr>
            <w:tcW w:w="851" w:type="dxa"/>
            <w:vAlign w:val="top"/>
          </w:tcPr>
          <w:p w14:paraId="66297B48">
            <w:pPr>
              <w:rPr>
                <w:rFonts w:ascii="宋体" w:hAnsi="宋体" w:eastAsia="宋体"/>
                <w:sz w:val="21"/>
                <w:szCs w:val="21"/>
              </w:rPr>
            </w:pPr>
          </w:p>
        </w:tc>
      </w:tr>
      <w:tr w14:paraId="5F7F3E62">
        <w:trPr>
          <w:cantSplit/>
          <w:trHeight w:val="421" w:hRule="atLeast"/>
        </w:trPr>
        <w:tc>
          <w:tcPr>
            <w:tcW w:w="534" w:type="dxa"/>
            <w:vMerge w:val="continue"/>
            <w:vAlign w:val="top"/>
          </w:tcPr>
          <w:p w14:paraId="7B7C4AF7">
            <w:pPr>
              <w:rPr>
                <w:rFonts w:ascii="宋体" w:hAnsi="宋体" w:eastAsia="宋体"/>
              </w:rPr>
            </w:pPr>
          </w:p>
        </w:tc>
        <w:tc>
          <w:tcPr>
            <w:tcW w:w="992" w:type="dxa"/>
            <w:vAlign w:val="top"/>
          </w:tcPr>
          <w:p w14:paraId="4ACCC1E7">
            <w:pPr>
              <w:spacing w:line="280" w:lineRule="exact"/>
              <w:rPr>
                <w:rFonts w:hint="eastAsia" w:ascii="宋体" w:hAnsi="宋体" w:eastAsia="宋体"/>
                <w:sz w:val="24"/>
              </w:rPr>
            </w:pPr>
            <w:r>
              <w:rPr>
                <w:rFonts w:hint="eastAsia" w:ascii="宋体" w:hAnsi="宋体" w:eastAsia="宋体"/>
                <w:sz w:val="24"/>
              </w:rPr>
              <w:t>沈洁</w:t>
            </w:r>
          </w:p>
        </w:tc>
        <w:tc>
          <w:tcPr>
            <w:tcW w:w="567" w:type="dxa"/>
            <w:vAlign w:val="top"/>
          </w:tcPr>
          <w:p w14:paraId="2D9021E4">
            <w:pPr>
              <w:spacing w:line="280" w:lineRule="exact"/>
              <w:rPr>
                <w:rFonts w:hint="eastAsia" w:ascii="宋体" w:hAnsi="宋体" w:eastAsia="宋体"/>
                <w:sz w:val="24"/>
              </w:rPr>
            </w:pPr>
            <w:r>
              <w:rPr>
                <w:rFonts w:hint="eastAsia" w:ascii="宋体" w:hAnsi="宋体" w:eastAsia="宋体"/>
                <w:sz w:val="24"/>
              </w:rPr>
              <w:t>女</w:t>
            </w:r>
          </w:p>
        </w:tc>
        <w:tc>
          <w:tcPr>
            <w:tcW w:w="1701" w:type="dxa"/>
            <w:vAlign w:val="top"/>
          </w:tcPr>
          <w:p w14:paraId="72BDAE72">
            <w:pPr>
              <w:spacing w:line="280" w:lineRule="exact"/>
              <w:rPr>
                <w:rFonts w:hint="eastAsia" w:ascii="宋体" w:hAnsi="宋体" w:eastAsia="宋体"/>
                <w:sz w:val="24"/>
              </w:rPr>
            </w:pPr>
            <w:r>
              <w:rPr>
                <w:rFonts w:hint="eastAsia" w:ascii="宋体" w:hAnsi="宋体" w:eastAsia="宋体"/>
                <w:sz w:val="24"/>
              </w:rPr>
              <w:t>1980.3</w:t>
            </w:r>
          </w:p>
        </w:tc>
        <w:tc>
          <w:tcPr>
            <w:tcW w:w="886" w:type="dxa"/>
            <w:vAlign w:val="top"/>
          </w:tcPr>
          <w:p w14:paraId="7B02D239">
            <w:pPr>
              <w:spacing w:line="280" w:lineRule="exact"/>
              <w:jc w:val="left"/>
              <w:rPr>
                <w:rFonts w:hint="eastAsia" w:ascii="宋体" w:hAnsi="宋体" w:eastAsia="宋体"/>
                <w:sz w:val="24"/>
              </w:rPr>
            </w:pPr>
            <w:r>
              <w:rPr>
                <w:rFonts w:hint="eastAsia" w:ascii="宋体" w:hAnsi="宋体" w:eastAsia="宋体"/>
                <w:sz w:val="24"/>
              </w:rPr>
              <w:t>主治医师</w:t>
            </w:r>
          </w:p>
        </w:tc>
        <w:tc>
          <w:tcPr>
            <w:tcW w:w="2091" w:type="dxa"/>
            <w:vAlign w:val="top"/>
          </w:tcPr>
          <w:p w14:paraId="0A848DE3">
            <w:pPr>
              <w:spacing w:line="280" w:lineRule="exact"/>
              <w:rPr>
                <w:rFonts w:hint="eastAsia" w:ascii="宋体" w:hAnsi="宋体" w:eastAsia="宋体"/>
                <w:sz w:val="24"/>
              </w:rPr>
            </w:pPr>
            <w:r>
              <w:rPr>
                <w:rFonts w:hint="eastAsia" w:ascii="宋体" w:hAnsi="宋体" w:eastAsia="宋体"/>
                <w:sz w:val="24"/>
              </w:rPr>
              <w:t>上海市嘉定区安亭医院</w:t>
            </w:r>
          </w:p>
        </w:tc>
        <w:tc>
          <w:tcPr>
            <w:tcW w:w="1134" w:type="dxa"/>
            <w:vAlign w:val="top"/>
          </w:tcPr>
          <w:p w14:paraId="3B41E910">
            <w:pPr>
              <w:spacing w:line="280" w:lineRule="exact"/>
              <w:rPr>
                <w:rFonts w:hint="eastAsia" w:ascii="宋体" w:hAnsi="宋体" w:eastAsia="宋体"/>
                <w:sz w:val="24"/>
              </w:rPr>
            </w:pPr>
            <w:r>
              <w:rPr>
                <w:rFonts w:hint="eastAsia" w:ascii="宋体" w:hAnsi="宋体" w:eastAsia="宋体"/>
                <w:sz w:val="24"/>
              </w:rPr>
              <w:t>材料收集、数据分析</w:t>
            </w:r>
          </w:p>
        </w:tc>
        <w:tc>
          <w:tcPr>
            <w:tcW w:w="708" w:type="dxa"/>
            <w:vAlign w:val="top"/>
          </w:tcPr>
          <w:p w14:paraId="1BFD6146">
            <w:pPr>
              <w:rPr>
                <w:rFonts w:hint="eastAsia" w:ascii="宋体" w:hAnsi="宋体" w:eastAsia="宋体"/>
                <w:sz w:val="24"/>
              </w:rPr>
            </w:pPr>
            <w:r>
              <w:rPr>
                <w:rFonts w:hint="eastAsia" w:ascii="宋体" w:hAnsi="宋体" w:eastAsia="宋体"/>
                <w:sz w:val="24"/>
              </w:rPr>
              <w:t>8个</w:t>
            </w:r>
          </w:p>
        </w:tc>
        <w:tc>
          <w:tcPr>
            <w:tcW w:w="851" w:type="dxa"/>
            <w:vAlign w:val="top"/>
          </w:tcPr>
          <w:p w14:paraId="16EED409">
            <w:pPr>
              <w:spacing w:line="280" w:lineRule="exact"/>
              <w:rPr>
                <w:szCs w:val="28"/>
              </w:rPr>
            </w:pPr>
          </w:p>
        </w:tc>
      </w:tr>
      <w:tr w14:paraId="5C20EA16">
        <w:trPr>
          <w:cantSplit/>
          <w:trHeight w:val="413" w:hRule="atLeast"/>
        </w:trPr>
        <w:tc>
          <w:tcPr>
            <w:tcW w:w="534" w:type="dxa"/>
            <w:vMerge w:val="continue"/>
            <w:vAlign w:val="top"/>
          </w:tcPr>
          <w:p w14:paraId="630DE7B2">
            <w:pPr>
              <w:rPr>
                <w:rFonts w:ascii="宋体" w:hAnsi="宋体" w:eastAsia="宋体"/>
              </w:rPr>
            </w:pPr>
          </w:p>
        </w:tc>
        <w:tc>
          <w:tcPr>
            <w:tcW w:w="992" w:type="dxa"/>
            <w:vAlign w:val="top"/>
          </w:tcPr>
          <w:p w14:paraId="49823A32">
            <w:pPr>
              <w:spacing w:line="280" w:lineRule="exact"/>
              <w:rPr>
                <w:rFonts w:hint="eastAsia" w:ascii="宋体" w:hAnsi="宋体" w:eastAsia="宋体"/>
                <w:sz w:val="24"/>
              </w:rPr>
            </w:pPr>
            <w:r>
              <w:rPr>
                <w:rFonts w:hint="eastAsia" w:ascii="宋体" w:hAnsi="宋体" w:eastAsia="宋体"/>
                <w:sz w:val="24"/>
              </w:rPr>
              <w:t>韩小磊</w:t>
            </w:r>
          </w:p>
        </w:tc>
        <w:tc>
          <w:tcPr>
            <w:tcW w:w="567" w:type="dxa"/>
            <w:vAlign w:val="top"/>
          </w:tcPr>
          <w:p w14:paraId="19E22D12">
            <w:pPr>
              <w:spacing w:line="280" w:lineRule="exact"/>
              <w:rPr>
                <w:rFonts w:hint="eastAsia" w:ascii="宋体" w:hAnsi="宋体" w:eastAsia="宋体"/>
                <w:sz w:val="24"/>
              </w:rPr>
            </w:pPr>
            <w:r>
              <w:rPr>
                <w:rFonts w:hint="eastAsia" w:ascii="宋体" w:hAnsi="宋体" w:eastAsia="宋体"/>
                <w:sz w:val="24"/>
              </w:rPr>
              <w:t>男</w:t>
            </w:r>
          </w:p>
        </w:tc>
        <w:tc>
          <w:tcPr>
            <w:tcW w:w="1701" w:type="dxa"/>
            <w:vAlign w:val="top"/>
          </w:tcPr>
          <w:p w14:paraId="6FC65D0E">
            <w:pPr>
              <w:spacing w:line="280" w:lineRule="exact"/>
              <w:rPr>
                <w:rFonts w:hint="eastAsia" w:ascii="宋体" w:hAnsi="宋体" w:eastAsia="宋体"/>
                <w:sz w:val="24"/>
              </w:rPr>
            </w:pPr>
            <w:r>
              <w:rPr>
                <w:rFonts w:hint="eastAsia" w:ascii="宋体" w:hAnsi="宋体" w:eastAsia="宋体"/>
                <w:sz w:val="24"/>
              </w:rPr>
              <w:t>1983.713</w:t>
            </w:r>
          </w:p>
        </w:tc>
        <w:tc>
          <w:tcPr>
            <w:tcW w:w="886" w:type="dxa"/>
            <w:vAlign w:val="top"/>
          </w:tcPr>
          <w:p w14:paraId="6B3482B8">
            <w:pPr>
              <w:spacing w:line="280" w:lineRule="exact"/>
              <w:jc w:val="left"/>
              <w:rPr>
                <w:rFonts w:hint="eastAsia" w:ascii="宋体" w:hAnsi="宋体" w:eastAsia="宋体"/>
                <w:sz w:val="24"/>
              </w:rPr>
            </w:pPr>
            <w:r>
              <w:rPr>
                <w:rFonts w:hint="eastAsia" w:ascii="宋体" w:hAnsi="宋体" w:eastAsia="宋体"/>
                <w:sz w:val="24"/>
              </w:rPr>
              <w:t>副主任技师</w:t>
            </w:r>
          </w:p>
        </w:tc>
        <w:tc>
          <w:tcPr>
            <w:tcW w:w="2091" w:type="dxa"/>
            <w:vAlign w:val="top"/>
          </w:tcPr>
          <w:p w14:paraId="5E1C771D">
            <w:pPr>
              <w:spacing w:line="280" w:lineRule="exact"/>
              <w:rPr>
                <w:rFonts w:hint="eastAsia" w:ascii="宋体" w:hAnsi="宋体" w:eastAsia="宋体"/>
                <w:sz w:val="24"/>
              </w:rPr>
            </w:pPr>
            <w:r>
              <w:rPr>
                <w:rFonts w:hint="eastAsia" w:ascii="宋体" w:hAnsi="宋体" w:eastAsia="宋体"/>
                <w:sz w:val="24"/>
              </w:rPr>
              <w:t>上海市嘉定区安亭医院</w:t>
            </w:r>
          </w:p>
        </w:tc>
        <w:tc>
          <w:tcPr>
            <w:tcW w:w="1134" w:type="dxa"/>
            <w:vAlign w:val="top"/>
          </w:tcPr>
          <w:p w14:paraId="30355009">
            <w:pPr>
              <w:spacing w:line="280" w:lineRule="exact"/>
              <w:rPr>
                <w:rFonts w:hint="eastAsia" w:ascii="宋体" w:hAnsi="宋体" w:eastAsia="宋体"/>
                <w:sz w:val="24"/>
              </w:rPr>
            </w:pPr>
            <w:r>
              <w:rPr>
                <w:rFonts w:hint="eastAsia" w:ascii="宋体" w:hAnsi="宋体" w:eastAsia="宋体"/>
                <w:sz w:val="24"/>
              </w:rPr>
              <w:t>临床指导标本采集</w:t>
            </w:r>
          </w:p>
        </w:tc>
        <w:tc>
          <w:tcPr>
            <w:tcW w:w="708" w:type="dxa"/>
            <w:vAlign w:val="top"/>
          </w:tcPr>
          <w:p w14:paraId="3AEDD168">
            <w:pPr>
              <w:rPr>
                <w:rFonts w:hint="eastAsia" w:ascii="宋体" w:hAnsi="宋体" w:eastAsia="宋体"/>
                <w:sz w:val="24"/>
              </w:rPr>
            </w:pPr>
            <w:r>
              <w:rPr>
                <w:rFonts w:hint="eastAsia" w:ascii="宋体" w:hAnsi="宋体" w:eastAsia="宋体"/>
                <w:sz w:val="24"/>
              </w:rPr>
              <w:t>4个</w:t>
            </w:r>
          </w:p>
        </w:tc>
        <w:tc>
          <w:tcPr>
            <w:tcW w:w="851" w:type="dxa"/>
            <w:vAlign w:val="top"/>
          </w:tcPr>
          <w:p w14:paraId="079BD79C">
            <w:pPr>
              <w:rPr>
                <w:rFonts w:hint="eastAsia" w:ascii="宋体" w:hAnsi="宋体" w:eastAsia="宋体"/>
                <w:sz w:val="21"/>
                <w:szCs w:val="21"/>
              </w:rPr>
            </w:pPr>
          </w:p>
        </w:tc>
      </w:tr>
      <w:tr w14:paraId="0810FDE3">
        <w:trPr>
          <w:cantSplit/>
          <w:trHeight w:val="418" w:hRule="atLeast"/>
        </w:trPr>
        <w:tc>
          <w:tcPr>
            <w:tcW w:w="534" w:type="dxa"/>
            <w:vMerge w:val="continue"/>
            <w:vAlign w:val="top"/>
          </w:tcPr>
          <w:p w14:paraId="050D25BD">
            <w:pPr>
              <w:rPr>
                <w:rFonts w:ascii="宋体" w:hAnsi="宋体" w:eastAsia="宋体"/>
              </w:rPr>
            </w:pPr>
          </w:p>
        </w:tc>
        <w:tc>
          <w:tcPr>
            <w:tcW w:w="992" w:type="dxa"/>
            <w:vAlign w:val="top"/>
          </w:tcPr>
          <w:p w14:paraId="3FC0BE21">
            <w:pPr>
              <w:spacing w:line="280" w:lineRule="exact"/>
              <w:rPr>
                <w:rFonts w:hint="eastAsia" w:ascii="宋体" w:hAnsi="宋体" w:eastAsia="宋体"/>
                <w:sz w:val="24"/>
              </w:rPr>
            </w:pPr>
          </w:p>
        </w:tc>
        <w:tc>
          <w:tcPr>
            <w:tcW w:w="567" w:type="dxa"/>
            <w:vAlign w:val="top"/>
          </w:tcPr>
          <w:p w14:paraId="68DEFDFC">
            <w:pPr>
              <w:spacing w:line="280" w:lineRule="exact"/>
              <w:rPr>
                <w:rFonts w:hint="eastAsia" w:ascii="宋体" w:hAnsi="宋体" w:eastAsia="宋体"/>
                <w:sz w:val="24"/>
              </w:rPr>
            </w:pPr>
          </w:p>
        </w:tc>
        <w:tc>
          <w:tcPr>
            <w:tcW w:w="1701" w:type="dxa"/>
            <w:vAlign w:val="top"/>
          </w:tcPr>
          <w:p w14:paraId="552EC939">
            <w:pPr>
              <w:spacing w:line="280" w:lineRule="exact"/>
              <w:rPr>
                <w:rFonts w:hint="eastAsia" w:ascii="宋体" w:hAnsi="宋体" w:eastAsia="宋体"/>
                <w:sz w:val="24"/>
              </w:rPr>
            </w:pPr>
          </w:p>
        </w:tc>
        <w:tc>
          <w:tcPr>
            <w:tcW w:w="886" w:type="dxa"/>
            <w:vAlign w:val="top"/>
          </w:tcPr>
          <w:p w14:paraId="3BF2218D">
            <w:pPr>
              <w:spacing w:line="280" w:lineRule="exact"/>
              <w:jc w:val="left"/>
              <w:rPr>
                <w:rFonts w:hint="eastAsia" w:ascii="宋体" w:hAnsi="宋体" w:eastAsia="宋体"/>
                <w:sz w:val="24"/>
              </w:rPr>
            </w:pPr>
          </w:p>
        </w:tc>
        <w:tc>
          <w:tcPr>
            <w:tcW w:w="2091" w:type="dxa"/>
            <w:vAlign w:val="top"/>
          </w:tcPr>
          <w:p w14:paraId="67F23CDA">
            <w:pPr>
              <w:spacing w:line="280" w:lineRule="exact"/>
              <w:rPr>
                <w:rFonts w:hint="eastAsia" w:ascii="宋体" w:hAnsi="宋体" w:eastAsia="宋体"/>
                <w:sz w:val="24"/>
              </w:rPr>
            </w:pPr>
          </w:p>
        </w:tc>
        <w:tc>
          <w:tcPr>
            <w:tcW w:w="1134" w:type="dxa"/>
            <w:vAlign w:val="top"/>
          </w:tcPr>
          <w:p w14:paraId="0D752D81">
            <w:pPr>
              <w:spacing w:line="280" w:lineRule="exact"/>
              <w:rPr>
                <w:rFonts w:hint="eastAsia" w:ascii="宋体" w:hAnsi="宋体" w:eastAsia="宋体"/>
                <w:sz w:val="24"/>
              </w:rPr>
            </w:pPr>
          </w:p>
        </w:tc>
        <w:tc>
          <w:tcPr>
            <w:tcW w:w="708" w:type="dxa"/>
            <w:vAlign w:val="top"/>
          </w:tcPr>
          <w:p w14:paraId="4A9FBC2B">
            <w:pPr>
              <w:rPr>
                <w:rFonts w:hint="eastAsia" w:ascii="宋体" w:hAnsi="宋体" w:eastAsia="宋体"/>
                <w:sz w:val="24"/>
              </w:rPr>
            </w:pPr>
          </w:p>
        </w:tc>
        <w:tc>
          <w:tcPr>
            <w:tcW w:w="851" w:type="dxa"/>
            <w:vAlign w:val="top"/>
          </w:tcPr>
          <w:p w14:paraId="520F48BB">
            <w:pPr>
              <w:rPr>
                <w:rFonts w:hint="eastAsia" w:ascii="宋体" w:hAnsi="宋体" w:eastAsia="宋体"/>
                <w:sz w:val="21"/>
                <w:szCs w:val="21"/>
              </w:rPr>
            </w:pPr>
          </w:p>
        </w:tc>
      </w:tr>
      <w:tr w14:paraId="4180E60B">
        <w:trPr>
          <w:cantSplit/>
          <w:trHeight w:val="425" w:hRule="atLeast"/>
        </w:trPr>
        <w:tc>
          <w:tcPr>
            <w:tcW w:w="534" w:type="dxa"/>
            <w:vMerge w:val="continue"/>
            <w:vAlign w:val="top"/>
          </w:tcPr>
          <w:p w14:paraId="6C1A1AC8">
            <w:pPr>
              <w:rPr>
                <w:rFonts w:ascii="宋体" w:hAnsi="宋体" w:eastAsia="宋体"/>
              </w:rPr>
            </w:pPr>
          </w:p>
        </w:tc>
        <w:tc>
          <w:tcPr>
            <w:tcW w:w="992" w:type="dxa"/>
            <w:vAlign w:val="top"/>
          </w:tcPr>
          <w:p w14:paraId="51072716">
            <w:pPr>
              <w:spacing w:line="280" w:lineRule="exact"/>
              <w:rPr>
                <w:rFonts w:hint="eastAsia" w:ascii="宋体" w:hAnsi="宋体" w:eastAsia="宋体"/>
                <w:sz w:val="24"/>
              </w:rPr>
            </w:pPr>
          </w:p>
        </w:tc>
        <w:tc>
          <w:tcPr>
            <w:tcW w:w="567" w:type="dxa"/>
            <w:vAlign w:val="top"/>
          </w:tcPr>
          <w:p w14:paraId="42286810">
            <w:pPr>
              <w:spacing w:line="280" w:lineRule="exact"/>
              <w:rPr>
                <w:rFonts w:hint="eastAsia" w:ascii="宋体" w:hAnsi="宋体" w:eastAsia="宋体"/>
                <w:sz w:val="24"/>
              </w:rPr>
            </w:pPr>
          </w:p>
        </w:tc>
        <w:tc>
          <w:tcPr>
            <w:tcW w:w="1701" w:type="dxa"/>
            <w:vAlign w:val="top"/>
          </w:tcPr>
          <w:p w14:paraId="3E6CE0A4">
            <w:pPr>
              <w:spacing w:line="280" w:lineRule="exact"/>
              <w:rPr>
                <w:rFonts w:hint="eastAsia" w:ascii="宋体" w:hAnsi="宋体" w:eastAsia="宋体"/>
                <w:sz w:val="24"/>
              </w:rPr>
            </w:pPr>
          </w:p>
        </w:tc>
        <w:tc>
          <w:tcPr>
            <w:tcW w:w="886" w:type="dxa"/>
            <w:vAlign w:val="top"/>
          </w:tcPr>
          <w:p w14:paraId="2CA5DBFC">
            <w:pPr>
              <w:spacing w:line="280" w:lineRule="exact"/>
              <w:jc w:val="left"/>
              <w:rPr>
                <w:rFonts w:hint="eastAsia" w:ascii="宋体" w:hAnsi="宋体" w:eastAsia="宋体"/>
                <w:sz w:val="24"/>
              </w:rPr>
            </w:pPr>
          </w:p>
        </w:tc>
        <w:tc>
          <w:tcPr>
            <w:tcW w:w="2091" w:type="dxa"/>
            <w:vAlign w:val="top"/>
          </w:tcPr>
          <w:p w14:paraId="21C4E066">
            <w:pPr>
              <w:spacing w:line="280" w:lineRule="exact"/>
              <w:rPr>
                <w:rFonts w:hint="eastAsia" w:ascii="宋体" w:hAnsi="宋体" w:eastAsia="宋体"/>
                <w:sz w:val="24"/>
              </w:rPr>
            </w:pPr>
          </w:p>
        </w:tc>
        <w:tc>
          <w:tcPr>
            <w:tcW w:w="1134" w:type="dxa"/>
            <w:vAlign w:val="top"/>
          </w:tcPr>
          <w:p w14:paraId="7D4D4C3C">
            <w:pPr>
              <w:spacing w:line="280" w:lineRule="exact"/>
              <w:rPr>
                <w:rFonts w:hint="eastAsia" w:ascii="宋体" w:hAnsi="宋体" w:eastAsia="宋体"/>
                <w:sz w:val="24"/>
              </w:rPr>
            </w:pPr>
          </w:p>
        </w:tc>
        <w:tc>
          <w:tcPr>
            <w:tcW w:w="708" w:type="dxa"/>
            <w:vAlign w:val="top"/>
          </w:tcPr>
          <w:p w14:paraId="254077A1">
            <w:pPr>
              <w:rPr>
                <w:rFonts w:hint="eastAsia" w:ascii="宋体" w:hAnsi="宋体" w:eastAsia="宋体"/>
                <w:sz w:val="24"/>
              </w:rPr>
            </w:pPr>
          </w:p>
        </w:tc>
        <w:tc>
          <w:tcPr>
            <w:tcW w:w="851" w:type="dxa"/>
            <w:vAlign w:val="top"/>
          </w:tcPr>
          <w:p w14:paraId="05E3F678">
            <w:pPr>
              <w:rPr>
                <w:rFonts w:hint="eastAsia" w:ascii="宋体" w:hAnsi="宋体" w:eastAsia="宋体"/>
                <w:sz w:val="21"/>
                <w:szCs w:val="21"/>
              </w:rPr>
            </w:pPr>
          </w:p>
        </w:tc>
      </w:tr>
      <w:tr w14:paraId="36D29F1A">
        <w:trPr>
          <w:cantSplit/>
          <w:trHeight w:val="417" w:hRule="atLeast"/>
        </w:trPr>
        <w:tc>
          <w:tcPr>
            <w:tcW w:w="534" w:type="dxa"/>
            <w:vMerge w:val="continue"/>
            <w:vAlign w:val="top"/>
          </w:tcPr>
          <w:p w14:paraId="667826EC">
            <w:pPr>
              <w:rPr>
                <w:rFonts w:ascii="宋体" w:hAnsi="宋体" w:eastAsia="宋体"/>
              </w:rPr>
            </w:pPr>
          </w:p>
        </w:tc>
        <w:tc>
          <w:tcPr>
            <w:tcW w:w="992" w:type="dxa"/>
            <w:vAlign w:val="top"/>
          </w:tcPr>
          <w:p w14:paraId="0A74D3F5">
            <w:pPr>
              <w:rPr>
                <w:rFonts w:ascii="宋体" w:hAnsi="宋体" w:eastAsia="宋体"/>
                <w:sz w:val="24"/>
              </w:rPr>
            </w:pPr>
          </w:p>
        </w:tc>
        <w:tc>
          <w:tcPr>
            <w:tcW w:w="567" w:type="dxa"/>
            <w:vAlign w:val="top"/>
          </w:tcPr>
          <w:p w14:paraId="6851F86D">
            <w:pPr>
              <w:rPr>
                <w:rFonts w:ascii="宋体" w:hAnsi="宋体" w:eastAsia="宋体"/>
                <w:sz w:val="24"/>
              </w:rPr>
            </w:pPr>
          </w:p>
        </w:tc>
        <w:tc>
          <w:tcPr>
            <w:tcW w:w="1701" w:type="dxa"/>
            <w:vAlign w:val="top"/>
          </w:tcPr>
          <w:p w14:paraId="174A3531">
            <w:pPr>
              <w:rPr>
                <w:rFonts w:hint="eastAsia" w:ascii="宋体" w:hAnsi="宋体" w:eastAsia="宋体"/>
                <w:sz w:val="24"/>
              </w:rPr>
            </w:pPr>
          </w:p>
        </w:tc>
        <w:tc>
          <w:tcPr>
            <w:tcW w:w="886" w:type="dxa"/>
            <w:vAlign w:val="top"/>
          </w:tcPr>
          <w:p w14:paraId="772C265C">
            <w:pPr>
              <w:rPr>
                <w:rFonts w:ascii="宋体" w:hAnsi="宋体" w:eastAsia="宋体"/>
                <w:sz w:val="24"/>
              </w:rPr>
            </w:pPr>
          </w:p>
        </w:tc>
        <w:tc>
          <w:tcPr>
            <w:tcW w:w="2091" w:type="dxa"/>
            <w:vAlign w:val="top"/>
          </w:tcPr>
          <w:p w14:paraId="7559A70B">
            <w:pPr>
              <w:rPr>
                <w:rFonts w:ascii="宋体" w:hAnsi="宋体" w:eastAsia="宋体"/>
                <w:sz w:val="24"/>
              </w:rPr>
            </w:pPr>
          </w:p>
        </w:tc>
        <w:tc>
          <w:tcPr>
            <w:tcW w:w="1134" w:type="dxa"/>
            <w:vAlign w:val="top"/>
          </w:tcPr>
          <w:p w14:paraId="5B8875B0">
            <w:pPr>
              <w:rPr>
                <w:rFonts w:ascii="宋体" w:hAnsi="宋体" w:eastAsia="宋体"/>
                <w:sz w:val="24"/>
              </w:rPr>
            </w:pPr>
          </w:p>
        </w:tc>
        <w:tc>
          <w:tcPr>
            <w:tcW w:w="708" w:type="dxa"/>
            <w:vAlign w:val="top"/>
          </w:tcPr>
          <w:p w14:paraId="0AA68013">
            <w:pPr>
              <w:rPr>
                <w:rFonts w:ascii="宋体" w:hAnsi="宋体" w:eastAsia="宋体"/>
                <w:sz w:val="24"/>
              </w:rPr>
            </w:pPr>
          </w:p>
        </w:tc>
        <w:tc>
          <w:tcPr>
            <w:tcW w:w="851" w:type="dxa"/>
            <w:vAlign w:val="top"/>
          </w:tcPr>
          <w:p w14:paraId="43F34E98">
            <w:pPr>
              <w:rPr>
                <w:rFonts w:hint="eastAsia" w:ascii="宋体" w:hAnsi="宋体" w:eastAsia="宋体"/>
                <w:sz w:val="21"/>
                <w:szCs w:val="21"/>
              </w:rPr>
            </w:pPr>
          </w:p>
        </w:tc>
      </w:tr>
      <w:tr w14:paraId="4BEFB71D">
        <w:trPr>
          <w:cantSplit/>
          <w:trHeight w:val="20" w:hRule="exact"/>
        </w:trPr>
        <w:tc>
          <w:tcPr>
            <w:tcW w:w="534" w:type="dxa"/>
            <w:vMerge w:val="continue"/>
            <w:vAlign w:val="top"/>
          </w:tcPr>
          <w:p w14:paraId="7C75D560">
            <w:pPr>
              <w:rPr>
                <w:rFonts w:ascii="宋体" w:hAnsi="宋体" w:eastAsia="宋体"/>
              </w:rPr>
            </w:pPr>
          </w:p>
        </w:tc>
        <w:tc>
          <w:tcPr>
            <w:tcW w:w="992" w:type="dxa"/>
            <w:tcBorders>
              <w:top w:val="single" w:color="FFFFFF" w:sz="4" w:space="0"/>
            </w:tcBorders>
            <w:vAlign w:val="top"/>
          </w:tcPr>
          <w:p w14:paraId="44033527">
            <w:pPr>
              <w:rPr>
                <w:rFonts w:hint="eastAsia" w:ascii="宋体" w:hAnsi="宋体" w:eastAsia="宋体"/>
                <w:sz w:val="21"/>
                <w:szCs w:val="21"/>
              </w:rPr>
            </w:pPr>
          </w:p>
        </w:tc>
        <w:tc>
          <w:tcPr>
            <w:tcW w:w="567" w:type="dxa"/>
            <w:tcBorders>
              <w:top w:val="single" w:color="FFFFFF" w:sz="4" w:space="0"/>
            </w:tcBorders>
            <w:vAlign w:val="top"/>
          </w:tcPr>
          <w:p w14:paraId="6E3D3FA2">
            <w:pPr>
              <w:rPr>
                <w:rFonts w:hint="eastAsia" w:ascii="宋体" w:hAnsi="宋体" w:eastAsia="宋体"/>
                <w:sz w:val="21"/>
                <w:szCs w:val="21"/>
              </w:rPr>
            </w:pPr>
          </w:p>
        </w:tc>
        <w:tc>
          <w:tcPr>
            <w:tcW w:w="1701" w:type="dxa"/>
            <w:tcBorders>
              <w:top w:val="single" w:color="FFFFFF" w:sz="4" w:space="0"/>
            </w:tcBorders>
            <w:vAlign w:val="top"/>
          </w:tcPr>
          <w:p w14:paraId="0EA28F28">
            <w:pPr>
              <w:rPr>
                <w:rFonts w:hint="eastAsia" w:ascii="宋体" w:hAnsi="宋体" w:eastAsia="宋体"/>
                <w:sz w:val="21"/>
                <w:szCs w:val="21"/>
              </w:rPr>
            </w:pPr>
          </w:p>
        </w:tc>
        <w:tc>
          <w:tcPr>
            <w:tcW w:w="886" w:type="dxa"/>
            <w:tcBorders>
              <w:top w:val="single" w:color="FFFFFF" w:sz="4" w:space="0"/>
            </w:tcBorders>
            <w:vAlign w:val="top"/>
          </w:tcPr>
          <w:p w14:paraId="4EB0FC5A">
            <w:pPr>
              <w:rPr>
                <w:rFonts w:hint="eastAsia" w:ascii="宋体" w:hAnsi="宋体" w:eastAsia="宋体"/>
                <w:sz w:val="21"/>
                <w:szCs w:val="21"/>
              </w:rPr>
            </w:pPr>
          </w:p>
        </w:tc>
        <w:tc>
          <w:tcPr>
            <w:tcW w:w="2091" w:type="dxa"/>
            <w:tcBorders>
              <w:top w:val="single" w:color="FFFFFF" w:sz="4" w:space="0"/>
            </w:tcBorders>
            <w:vAlign w:val="top"/>
          </w:tcPr>
          <w:p w14:paraId="774BEB22">
            <w:pPr>
              <w:rPr>
                <w:rFonts w:hint="eastAsia" w:ascii="宋体" w:hAnsi="宋体" w:eastAsia="宋体"/>
                <w:sz w:val="21"/>
                <w:szCs w:val="21"/>
              </w:rPr>
            </w:pPr>
          </w:p>
        </w:tc>
        <w:tc>
          <w:tcPr>
            <w:tcW w:w="1134" w:type="dxa"/>
            <w:tcBorders>
              <w:top w:val="single" w:color="FFFFFF" w:sz="4" w:space="0"/>
            </w:tcBorders>
            <w:vAlign w:val="top"/>
          </w:tcPr>
          <w:p w14:paraId="71B1ECF3">
            <w:pPr>
              <w:rPr>
                <w:rFonts w:ascii="宋体" w:hAnsi="宋体" w:eastAsia="宋体"/>
                <w:sz w:val="21"/>
                <w:szCs w:val="21"/>
              </w:rPr>
            </w:pPr>
          </w:p>
        </w:tc>
        <w:tc>
          <w:tcPr>
            <w:tcW w:w="708" w:type="dxa"/>
            <w:tcBorders>
              <w:top w:val="single" w:color="FFFFFF" w:sz="4" w:space="0"/>
            </w:tcBorders>
            <w:vAlign w:val="top"/>
          </w:tcPr>
          <w:p w14:paraId="302FCA65">
            <w:pPr>
              <w:rPr>
                <w:rFonts w:hint="eastAsia" w:ascii="宋体" w:hAnsi="宋体" w:eastAsia="宋体"/>
                <w:sz w:val="21"/>
                <w:szCs w:val="21"/>
              </w:rPr>
            </w:pPr>
          </w:p>
        </w:tc>
        <w:tc>
          <w:tcPr>
            <w:tcW w:w="851" w:type="dxa"/>
            <w:tcBorders>
              <w:top w:val="single" w:color="FFFFFF" w:sz="4" w:space="0"/>
            </w:tcBorders>
            <w:vAlign w:val="top"/>
          </w:tcPr>
          <w:p w14:paraId="7E2C2BCC">
            <w:pPr>
              <w:rPr>
                <w:rFonts w:hint="eastAsia" w:ascii="宋体" w:hAnsi="宋体" w:eastAsia="宋体"/>
                <w:sz w:val="21"/>
                <w:szCs w:val="21"/>
              </w:rPr>
            </w:pPr>
          </w:p>
        </w:tc>
      </w:tr>
      <w:tr w14:paraId="18D12DEF">
        <w:trPr>
          <w:cantSplit/>
          <w:trHeight w:val="414" w:hRule="atLeast"/>
        </w:trPr>
        <w:tc>
          <w:tcPr>
            <w:tcW w:w="534" w:type="dxa"/>
            <w:vMerge w:val="restart"/>
            <w:vAlign w:val="center"/>
          </w:tcPr>
          <w:p w14:paraId="430B5D71">
            <w:pPr>
              <w:jc w:val="center"/>
              <w:rPr>
                <w:rFonts w:hint="eastAsia" w:ascii="宋体" w:hAnsi="宋体" w:eastAsia="宋体"/>
              </w:rPr>
            </w:pPr>
            <w:bookmarkStart w:id="57" w:name="Participant"/>
            <w:bookmarkEnd w:id="57"/>
            <w:r>
              <w:rPr>
                <w:rFonts w:hint="eastAsia" w:ascii="宋体" w:hAnsi="宋体" w:eastAsia="宋体"/>
              </w:rPr>
              <w:t>项     目     参     加         人     员</w:t>
            </w:r>
          </w:p>
        </w:tc>
        <w:tc>
          <w:tcPr>
            <w:tcW w:w="992" w:type="dxa"/>
            <w:vAlign w:val="top"/>
          </w:tcPr>
          <w:p w14:paraId="7202A9A7">
            <w:pPr>
              <w:rPr>
                <w:rFonts w:hint="eastAsia" w:ascii="宋体" w:hAnsi="宋体" w:eastAsia="宋体"/>
                <w:sz w:val="24"/>
              </w:rPr>
            </w:pPr>
          </w:p>
        </w:tc>
        <w:tc>
          <w:tcPr>
            <w:tcW w:w="567" w:type="dxa"/>
            <w:vAlign w:val="top"/>
          </w:tcPr>
          <w:p w14:paraId="747BFE76">
            <w:pPr>
              <w:rPr>
                <w:rFonts w:hint="eastAsia" w:ascii="宋体" w:hAnsi="宋体" w:eastAsia="宋体"/>
                <w:sz w:val="24"/>
              </w:rPr>
            </w:pPr>
          </w:p>
        </w:tc>
        <w:tc>
          <w:tcPr>
            <w:tcW w:w="1701" w:type="dxa"/>
            <w:vAlign w:val="top"/>
          </w:tcPr>
          <w:p w14:paraId="1B8D4049">
            <w:pPr>
              <w:rPr>
                <w:rFonts w:hint="eastAsia" w:ascii="宋体" w:hAnsi="宋体" w:eastAsia="宋体"/>
                <w:sz w:val="24"/>
              </w:rPr>
            </w:pPr>
          </w:p>
        </w:tc>
        <w:tc>
          <w:tcPr>
            <w:tcW w:w="886" w:type="dxa"/>
            <w:vAlign w:val="top"/>
          </w:tcPr>
          <w:p w14:paraId="5F599EA8">
            <w:pPr>
              <w:rPr>
                <w:rFonts w:hint="eastAsia" w:ascii="宋体" w:hAnsi="宋体" w:eastAsia="宋体"/>
                <w:sz w:val="24"/>
              </w:rPr>
            </w:pPr>
          </w:p>
        </w:tc>
        <w:tc>
          <w:tcPr>
            <w:tcW w:w="2091" w:type="dxa"/>
            <w:vAlign w:val="top"/>
          </w:tcPr>
          <w:p w14:paraId="229412E8">
            <w:pPr>
              <w:rPr>
                <w:rFonts w:hint="eastAsia" w:ascii="宋体" w:hAnsi="宋体" w:eastAsia="宋体"/>
                <w:sz w:val="24"/>
              </w:rPr>
            </w:pPr>
          </w:p>
        </w:tc>
        <w:tc>
          <w:tcPr>
            <w:tcW w:w="1134" w:type="dxa"/>
            <w:vAlign w:val="top"/>
          </w:tcPr>
          <w:p w14:paraId="59DCEC35">
            <w:pPr>
              <w:rPr>
                <w:rFonts w:hint="eastAsia" w:ascii="宋体" w:hAnsi="宋体" w:eastAsia="宋体"/>
                <w:sz w:val="24"/>
              </w:rPr>
            </w:pPr>
          </w:p>
        </w:tc>
        <w:tc>
          <w:tcPr>
            <w:tcW w:w="708" w:type="dxa"/>
            <w:vAlign w:val="top"/>
          </w:tcPr>
          <w:p w14:paraId="35F7D185">
            <w:pPr>
              <w:rPr>
                <w:rFonts w:hint="eastAsia" w:ascii="宋体" w:hAnsi="宋体" w:eastAsia="宋体"/>
                <w:sz w:val="24"/>
              </w:rPr>
            </w:pPr>
          </w:p>
        </w:tc>
        <w:tc>
          <w:tcPr>
            <w:tcW w:w="851" w:type="dxa"/>
            <w:vAlign w:val="top"/>
          </w:tcPr>
          <w:p w14:paraId="2E437F0C">
            <w:pPr>
              <w:rPr>
                <w:rFonts w:ascii="宋体" w:hAnsi="宋体" w:eastAsia="宋体"/>
                <w:sz w:val="21"/>
                <w:szCs w:val="21"/>
              </w:rPr>
            </w:pPr>
          </w:p>
        </w:tc>
      </w:tr>
      <w:tr w14:paraId="7ACF1049">
        <w:trPr>
          <w:cantSplit/>
          <w:trHeight w:val="420" w:hRule="atLeast"/>
        </w:trPr>
        <w:tc>
          <w:tcPr>
            <w:tcW w:w="534" w:type="dxa"/>
            <w:vMerge w:val="continue"/>
            <w:vAlign w:val="top"/>
          </w:tcPr>
          <w:p w14:paraId="3F4FBF6C">
            <w:pPr>
              <w:rPr>
                <w:rFonts w:ascii="宋体" w:hAnsi="宋体" w:eastAsia="宋体"/>
              </w:rPr>
            </w:pPr>
          </w:p>
        </w:tc>
        <w:tc>
          <w:tcPr>
            <w:tcW w:w="992" w:type="dxa"/>
            <w:vAlign w:val="top"/>
          </w:tcPr>
          <w:p w14:paraId="04B67B83">
            <w:pPr>
              <w:spacing w:line="280" w:lineRule="exact"/>
              <w:rPr>
                <w:rFonts w:hint="eastAsia" w:ascii="宋体" w:hAnsi="宋体" w:eastAsia="宋体"/>
                <w:sz w:val="24"/>
              </w:rPr>
            </w:pPr>
          </w:p>
        </w:tc>
        <w:tc>
          <w:tcPr>
            <w:tcW w:w="567" w:type="dxa"/>
            <w:vAlign w:val="top"/>
          </w:tcPr>
          <w:p w14:paraId="6EFF9427">
            <w:pPr>
              <w:spacing w:line="280" w:lineRule="exact"/>
              <w:rPr>
                <w:rFonts w:hint="eastAsia" w:ascii="宋体" w:hAnsi="宋体" w:eastAsia="宋体"/>
                <w:sz w:val="24"/>
              </w:rPr>
            </w:pPr>
          </w:p>
        </w:tc>
        <w:tc>
          <w:tcPr>
            <w:tcW w:w="1701" w:type="dxa"/>
            <w:vAlign w:val="top"/>
          </w:tcPr>
          <w:p w14:paraId="505E419F">
            <w:pPr>
              <w:spacing w:line="280" w:lineRule="exact"/>
              <w:rPr>
                <w:rFonts w:hint="eastAsia" w:ascii="宋体" w:hAnsi="宋体" w:eastAsia="宋体"/>
                <w:sz w:val="24"/>
              </w:rPr>
            </w:pPr>
          </w:p>
        </w:tc>
        <w:tc>
          <w:tcPr>
            <w:tcW w:w="886" w:type="dxa"/>
            <w:vAlign w:val="top"/>
          </w:tcPr>
          <w:p w14:paraId="08873F79">
            <w:pPr>
              <w:spacing w:line="280" w:lineRule="exact"/>
              <w:jc w:val="left"/>
              <w:rPr>
                <w:rFonts w:hint="eastAsia" w:ascii="宋体" w:hAnsi="宋体" w:eastAsia="宋体"/>
                <w:sz w:val="24"/>
              </w:rPr>
            </w:pPr>
          </w:p>
        </w:tc>
        <w:tc>
          <w:tcPr>
            <w:tcW w:w="2091" w:type="dxa"/>
            <w:vAlign w:val="top"/>
          </w:tcPr>
          <w:p w14:paraId="2137D938">
            <w:pPr>
              <w:spacing w:line="280" w:lineRule="exact"/>
              <w:rPr>
                <w:rFonts w:hint="eastAsia" w:ascii="宋体" w:hAnsi="宋体" w:eastAsia="宋体"/>
                <w:sz w:val="24"/>
              </w:rPr>
            </w:pPr>
          </w:p>
        </w:tc>
        <w:tc>
          <w:tcPr>
            <w:tcW w:w="1134" w:type="dxa"/>
            <w:vAlign w:val="top"/>
          </w:tcPr>
          <w:p w14:paraId="4203888C">
            <w:pPr>
              <w:spacing w:line="280" w:lineRule="exact"/>
              <w:rPr>
                <w:rFonts w:hint="eastAsia" w:ascii="宋体" w:hAnsi="宋体" w:eastAsia="宋体"/>
                <w:sz w:val="24"/>
              </w:rPr>
            </w:pPr>
          </w:p>
        </w:tc>
        <w:tc>
          <w:tcPr>
            <w:tcW w:w="708" w:type="dxa"/>
            <w:vAlign w:val="top"/>
          </w:tcPr>
          <w:p w14:paraId="09F7E4AD">
            <w:pPr>
              <w:rPr>
                <w:rFonts w:hint="eastAsia" w:ascii="宋体" w:hAnsi="宋体" w:eastAsia="宋体"/>
                <w:sz w:val="24"/>
              </w:rPr>
            </w:pPr>
          </w:p>
        </w:tc>
        <w:tc>
          <w:tcPr>
            <w:tcW w:w="851" w:type="dxa"/>
            <w:vAlign w:val="top"/>
          </w:tcPr>
          <w:p w14:paraId="0314DCD4">
            <w:pPr>
              <w:rPr>
                <w:rFonts w:ascii="宋体" w:hAnsi="宋体" w:eastAsia="宋体"/>
                <w:sz w:val="21"/>
                <w:szCs w:val="21"/>
              </w:rPr>
            </w:pPr>
          </w:p>
        </w:tc>
      </w:tr>
      <w:tr w14:paraId="337514CC">
        <w:trPr>
          <w:cantSplit/>
          <w:trHeight w:val="413" w:hRule="atLeast"/>
        </w:trPr>
        <w:tc>
          <w:tcPr>
            <w:tcW w:w="534" w:type="dxa"/>
            <w:vMerge w:val="continue"/>
            <w:vAlign w:val="top"/>
          </w:tcPr>
          <w:p w14:paraId="3F0289FC">
            <w:pPr>
              <w:rPr>
                <w:rFonts w:ascii="宋体" w:hAnsi="宋体" w:eastAsia="宋体"/>
              </w:rPr>
            </w:pPr>
          </w:p>
        </w:tc>
        <w:tc>
          <w:tcPr>
            <w:tcW w:w="992" w:type="dxa"/>
            <w:vAlign w:val="top"/>
          </w:tcPr>
          <w:p w14:paraId="5CE7D71E">
            <w:pPr>
              <w:spacing w:line="280" w:lineRule="exact"/>
              <w:rPr>
                <w:rFonts w:ascii="宋体" w:hAnsi="宋体" w:eastAsia="宋体"/>
                <w:sz w:val="24"/>
              </w:rPr>
            </w:pPr>
          </w:p>
        </w:tc>
        <w:tc>
          <w:tcPr>
            <w:tcW w:w="567" w:type="dxa"/>
            <w:vAlign w:val="top"/>
          </w:tcPr>
          <w:p w14:paraId="7F10F910">
            <w:pPr>
              <w:spacing w:line="280" w:lineRule="exact"/>
              <w:rPr>
                <w:rFonts w:ascii="宋体" w:hAnsi="宋体" w:eastAsia="宋体"/>
                <w:sz w:val="24"/>
              </w:rPr>
            </w:pPr>
          </w:p>
        </w:tc>
        <w:tc>
          <w:tcPr>
            <w:tcW w:w="1701" w:type="dxa"/>
            <w:vAlign w:val="top"/>
          </w:tcPr>
          <w:p w14:paraId="14124B69">
            <w:pPr>
              <w:spacing w:line="280" w:lineRule="exact"/>
              <w:rPr>
                <w:rFonts w:ascii="宋体" w:hAnsi="宋体" w:eastAsia="宋体"/>
                <w:sz w:val="24"/>
              </w:rPr>
            </w:pPr>
          </w:p>
        </w:tc>
        <w:tc>
          <w:tcPr>
            <w:tcW w:w="886" w:type="dxa"/>
            <w:vAlign w:val="top"/>
          </w:tcPr>
          <w:p w14:paraId="1F8AF347">
            <w:pPr>
              <w:spacing w:line="280" w:lineRule="exact"/>
              <w:jc w:val="left"/>
              <w:rPr>
                <w:rFonts w:ascii="宋体" w:hAnsi="宋体" w:eastAsia="宋体"/>
                <w:sz w:val="24"/>
              </w:rPr>
            </w:pPr>
          </w:p>
        </w:tc>
        <w:tc>
          <w:tcPr>
            <w:tcW w:w="2091" w:type="dxa"/>
            <w:vAlign w:val="top"/>
          </w:tcPr>
          <w:p w14:paraId="11EC8C78">
            <w:pPr>
              <w:spacing w:line="280" w:lineRule="exact"/>
              <w:rPr>
                <w:rFonts w:ascii="宋体" w:hAnsi="宋体" w:eastAsia="宋体"/>
                <w:sz w:val="24"/>
              </w:rPr>
            </w:pPr>
          </w:p>
        </w:tc>
        <w:tc>
          <w:tcPr>
            <w:tcW w:w="1134" w:type="dxa"/>
            <w:vAlign w:val="top"/>
          </w:tcPr>
          <w:p w14:paraId="4202FD74">
            <w:pPr>
              <w:spacing w:line="280" w:lineRule="exact"/>
              <w:rPr>
                <w:rFonts w:ascii="宋体" w:hAnsi="宋体" w:eastAsia="宋体"/>
                <w:sz w:val="24"/>
              </w:rPr>
            </w:pPr>
          </w:p>
        </w:tc>
        <w:tc>
          <w:tcPr>
            <w:tcW w:w="708" w:type="dxa"/>
            <w:vAlign w:val="top"/>
          </w:tcPr>
          <w:p w14:paraId="74A83ED1">
            <w:pPr>
              <w:rPr>
                <w:rFonts w:ascii="宋体" w:hAnsi="宋体" w:eastAsia="宋体"/>
                <w:sz w:val="24"/>
              </w:rPr>
            </w:pPr>
          </w:p>
        </w:tc>
        <w:tc>
          <w:tcPr>
            <w:tcW w:w="851" w:type="dxa"/>
            <w:vAlign w:val="top"/>
          </w:tcPr>
          <w:p w14:paraId="40F27105">
            <w:pPr>
              <w:rPr>
                <w:rFonts w:ascii="宋体" w:hAnsi="宋体" w:eastAsia="宋体"/>
                <w:sz w:val="21"/>
                <w:szCs w:val="21"/>
              </w:rPr>
            </w:pPr>
          </w:p>
        </w:tc>
      </w:tr>
      <w:tr w14:paraId="110C4888">
        <w:trPr>
          <w:cantSplit/>
          <w:trHeight w:val="419" w:hRule="atLeast"/>
        </w:trPr>
        <w:tc>
          <w:tcPr>
            <w:tcW w:w="534" w:type="dxa"/>
            <w:vMerge w:val="continue"/>
            <w:vAlign w:val="top"/>
          </w:tcPr>
          <w:p w14:paraId="5A25A35C">
            <w:pPr>
              <w:rPr>
                <w:rFonts w:ascii="宋体" w:hAnsi="宋体" w:eastAsia="宋体"/>
              </w:rPr>
            </w:pPr>
          </w:p>
        </w:tc>
        <w:tc>
          <w:tcPr>
            <w:tcW w:w="992" w:type="dxa"/>
            <w:vAlign w:val="top"/>
          </w:tcPr>
          <w:p w14:paraId="1CF9B007">
            <w:pPr>
              <w:rPr>
                <w:rFonts w:ascii="宋体" w:hAnsi="宋体" w:eastAsia="宋体"/>
                <w:sz w:val="21"/>
                <w:szCs w:val="21"/>
              </w:rPr>
            </w:pPr>
          </w:p>
        </w:tc>
        <w:tc>
          <w:tcPr>
            <w:tcW w:w="567" w:type="dxa"/>
            <w:vAlign w:val="top"/>
          </w:tcPr>
          <w:p w14:paraId="3BE34EE8">
            <w:pPr>
              <w:rPr>
                <w:rFonts w:ascii="宋体" w:hAnsi="宋体" w:eastAsia="宋体"/>
                <w:sz w:val="21"/>
                <w:szCs w:val="21"/>
              </w:rPr>
            </w:pPr>
          </w:p>
        </w:tc>
        <w:tc>
          <w:tcPr>
            <w:tcW w:w="1701" w:type="dxa"/>
            <w:vAlign w:val="top"/>
          </w:tcPr>
          <w:p w14:paraId="2AC52690">
            <w:pPr>
              <w:rPr>
                <w:rFonts w:ascii="宋体" w:hAnsi="宋体" w:eastAsia="宋体"/>
                <w:sz w:val="21"/>
                <w:szCs w:val="21"/>
              </w:rPr>
            </w:pPr>
          </w:p>
        </w:tc>
        <w:tc>
          <w:tcPr>
            <w:tcW w:w="886" w:type="dxa"/>
            <w:vAlign w:val="top"/>
          </w:tcPr>
          <w:p w14:paraId="301146E1">
            <w:pPr>
              <w:rPr>
                <w:rFonts w:ascii="宋体" w:hAnsi="宋体" w:eastAsia="宋体"/>
                <w:sz w:val="21"/>
                <w:szCs w:val="21"/>
              </w:rPr>
            </w:pPr>
          </w:p>
        </w:tc>
        <w:tc>
          <w:tcPr>
            <w:tcW w:w="2091" w:type="dxa"/>
            <w:vAlign w:val="top"/>
          </w:tcPr>
          <w:p w14:paraId="5379B4CF">
            <w:pPr>
              <w:rPr>
                <w:rFonts w:ascii="宋体" w:hAnsi="宋体" w:eastAsia="宋体"/>
                <w:sz w:val="21"/>
                <w:szCs w:val="21"/>
              </w:rPr>
            </w:pPr>
          </w:p>
        </w:tc>
        <w:tc>
          <w:tcPr>
            <w:tcW w:w="1134" w:type="dxa"/>
            <w:vAlign w:val="top"/>
          </w:tcPr>
          <w:p w14:paraId="60F074DE">
            <w:pPr>
              <w:rPr>
                <w:rFonts w:ascii="宋体" w:hAnsi="宋体" w:eastAsia="宋体"/>
                <w:sz w:val="21"/>
                <w:szCs w:val="21"/>
              </w:rPr>
            </w:pPr>
          </w:p>
        </w:tc>
        <w:tc>
          <w:tcPr>
            <w:tcW w:w="708" w:type="dxa"/>
            <w:vAlign w:val="top"/>
          </w:tcPr>
          <w:p w14:paraId="39E6165E">
            <w:pPr>
              <w:rPr>
                <w:rFonts w:ascii="宋体" w:hAnsi="宋体" w:eastAsia="宋体"/>
                <w:sz w:val="21"/>
                <w:szCs w:val="21"/>
              </w:rPr>
            </w:pPr>
          </w:p>
        </w:tc>
        <w:tc>
          <w:tcPr>
            <w:tcW w:w="851" w:type="dxa"/>
            <w:vAlign w:val="top"/>
          </w:tcPr>
          <w:p w14:paraId="063D10D2">
            <w:pPr>
              <w:rPr>
                <w:rFonts w:ascii="宋体" w:hAnsi="宋体" w:eastAsia="宋体"/>
                <w:sz w:val="21"/>
                <w:szCs w:val="21"/>
              </w:rPr>
            </w:pPr>
          </w:p>
        </w:tc>
      </w:tr>
      <w:tr w14:paraId="10D5BFAD">
        <w:trPr>
          <w:cantSplit/>
          <w:trHeight w:val="410" w:hRule="atLeast"/>
        </w:trPr>
        <w:tc>
          <w:tcPr>
            <w:tcW w:w="534" w:type="dxa"/>
            <w:vMerge w:val="continue"/>
            <w:vAlign w:val="top"/>
          </w:tcPr>
          <w:p w14:paraId="48C0800A">
            <w:pPr>
              <w:rPr>
                <w:rFonts w:ascii="宋体" w:hAnsi="宋体" w:eastAsia="宋体"/>
              </w:rPr>
            </w:pPr>
          </w:p>
        </w:tc>
        <w:tc>
          <w:tcPr>
            <w:tcW w:w="992" w:type="dxa"/>
            <w:vAlign w:val="top"/>
          </w:tcPr>
          <w:p w14:paraId="42484134">
            <w:pPr>
              <w:rPr>
                <w:rFonts w:ascii="宋体" w:hAnsi="宋体" w:eastAsia="宋体"/>
                <w:sz w:val="21"/>
                <w:szCs w:val="21"/>
              </w:rPr>
            </w:pPr>
          </w:p>
        </w:tc>
        <w:tc>
          <w:tcPr>
            <w:tcW w:w="567" w:type="dxa"/>
            <w:vAlign w:val="top"/>
          </w:tcPr>
          <w:p w14:paraId="16C4EFB8">
            <w:pPr>
              <w:rPr>
                <w:rFonts w:ascii="宋体" w:hAnsi="宋体" w:eastAsia="宋体"/>
                <w:sz w:val="21"/>
                <w:szCs w:val="21"/>
              </w:rPr>
            </w:pPr>
          </w:p>
        </w:tc>
        <w:tc>
          <w:tcPr>
            <w:tcW w:w="1701" w:type="dxa"/>
            <w:vAlign w:val="top"/>
          </w:tcPr>
          <w:p w14:paraId="0DE954D1">
            <w:pPr>
              <w:rPr>
                <w:rFonts w:ascii="宋体" w:hAnsi="宋体" w:eastAsia="宋体"/>
                <w:sz w:val="21"/>
                <w:szCs w:val="21"/>
              </w:rPr>
            </w:pPr>
          </w:p>
        </w:tc>
        <w:tc>
          <w:tcPr>
            <w:tcW w:w="886" w:type="dxa"/>
            <w:vAlign w:val="top"/>
          </w:tcPr>
          <w:p w14:paraId="6599F778">
            <w:pPr>
              <w:rPr>
                <w:rFonts w:ascii="宋体" w:hAnsi="宋体" w:eastAsia="宋体"/>
                <w:sz w:val="21"/>
                <w:szCs w:val="21"/>
              </w:rPr>
            </w:pPr>
          </w:p>
        </w:tc>
        <w:tc>
          <w:tcPr>
            <w:tcW w:w="2091" w:type="dxa"/>
            <w:vAlign w:val="top"/>
          </w:tcPr>
          <w:p w14:paraId="42E1E572">
            <w:pPr>
              <w:rPr>
                <w:rFonts w:ascii="宋体" w:hAnsi="宋体" w:eastAsia="宋体"/>
                <w:sz w:val="21"/>
                <w:szCs w:val="21"/>
              </w:rPr>
            </w:pPr>
          </w:p>
        </w:tc>
        <w:tc>
          <w:tcPr>
            <w:tcW w:w="1134" w:type="dxa"/>
            <w:vAlign w:val="top"/>
          </w:tcPr>
          <w:p w14:paraId="513C8C68">
            <w:pPr>
              <w:rPr>
                <w:rFonts w:ascii="宋体" w:hAnsi="宋体" w:eastAsia="宋体"/>
                <w:sz w:val="21"/>
                <w:szCs w:val="21"/>
              </w:rPr>
            </w:pPr>
          </w:p>
        </w:tc>
        <w:tc>
          <w:tcPr>
            <w:tcW w:w="708" w:type="dxa"/>
            <w:vAlign w:val="top"/>
          </w:tcPr>
          <w:p w14:paraId="132A0052">
            <w:pPr>
              <w:rPr>
                <w:rFonts w:ascii="宋体" w:hAnsi="宋体" w:eastAsia="宋体"/>
                <w:sz w:val="21"/>
                <w:szCs w:val="21"/>
              </w:rPr>
            </w:pPr>
          </w:p>
        </w:tc>
        <w:tc>
          <w:tcPr>
            <w:tcW w:w="851" w:type="dxa"/>
            <w:vAlign w:val="top"/>
          </w:tcPr>
          <w:p w14:paraId="5C9BCFD5">
            <w:pPr>
              <w:rPr>
                <w:rFonts w:ascii="宋体" w:hAnsi="宋体" w:eastAsia="宋体"/>
                <w:sz w:val="21"/>
                <w:szCs w:val="21"/>
              </w:rPr>
            </w:pPr>
          </w:p>
        </w:tc>
      </w:tr>
      <w:tr w14:paraId="6F2526AA">
        <w:trPr>
          <w:cantSplit/>
          <w:trHeight w:val="416" w:hRule="atLeast"/>
        </w:trPr>
        <w:tc>
          <w:tcPr>
            <w:tcW w:w="534" w:type="dxa"/>
            <w:vMerge w:val="continue"/>
            <w:vAlign w:val="top"/>
          </w:tcPr>
          <w:p w14:paraId="43FF5D9C">
            <w:pPr>
              <w:rPr>
                <w:rFonts w:ascii="宋体" w:hAnsi="宋体" w:eastAsia="宋体"/>
              </w:rPr>
            </w:pPr>
          </w:p>
        </w:tc>
        <w:tc>
          <w:tcPr>
            <w:tcW w:w="992" w:type="dxa"/>
            <w:vAlign w:val="top"/>
          </w:tcPr>
          <w:p w14:paraId="578FB48F">
            <w:pPr>
              <w:rPr>
                <w:rFonts w:ascii="宋体" w:hAnsi="宋体" w:eastAsia="宋体"/>
                <w:sz w:val="21"/>
                <w:szCs w:val="21"/>
              </w:rPr>
            </w:pPr>
          </w:p>
        </w:tc>
        <w:tc>
          <w:tcPr>
            <w:tcW w:w="567" w:type="dxa"/>
            <w:vAlign w:val="top"/>
          </w:tcPr>
          <w:p w14:paraId="29A18B43">
            <w:pPr>
              <w:rPr>
                <w:rFonts w:ascii="宋体" w:hAnsi="宋体" w:eastAsia="宋体"/>
                <w:sz w:val="21"/>
                <w:szCs w:val="21"/>
              </w:rPr>
            </w:pPr>
          </w:p>
        </w:tc>
        <w:tc>
          <w:tcPr>
            <w:tcW w:w="1701" w:type="dxa"/>
            <w:vAlign w:val="top"/>
          </w:tcPr>
          <w:p w14:paraId="070EF057">
            <w:pPr>
              <w:rPr>
                <w:rFonts w:ascii="宋体" w:hAnsi="宋体" w:eastAsia="宋体"/>
                <w:sz w:val="21"/>
                <w:szCs w:val="21"/>
              </w:rPr>
            </w:pPr>
          </w:p>
        </w:tc>
        <w:tc>
          <w:tcPr>
            <w:tcW w:w="886" w:type="dxa"/>
            <w:vAlign w:val="top"/>
          </w:tcPr>
          <w:p w14:paraId="1CE176E0">
            <w:pPr>
              <w:rPr>
                <w:rFonts w:ascii="宋体" w:hAnsi="宋体" w:eastAsia="宋体"/>
                <w:sz w:val="21"/>
                <w:szCs w:val="21"/>
              </w:rPr>
            </w:pPr>
          </w:p>
        </w:tc>
        <w:tc>
          <w:tcPr>
            <w:tcW w:w="2091" w:type="dxa"/>
            <w:vAlign w:val="top"/>
          </w:tcPr>
          <w:p w14:paraId="5EA26357">
            <w:pPr>
              <w:rPr>
                <w:rFonts w:ascii="宋体" w:hAnsi="宋体" w:eastAsia="宋体"/>
                <w:sz w:val="21"/>
                <w:szCs w:val="21"/>
              </w:rPr>
            </w:pPr>
          </w:p>
        </w:tc>
        <w:tc>
          <w:tcPr>
            <w:tcW w:w="1134" w:type="dxa"/>
            <w:vAlign w:val="top"/>
          </w:tcPr>
          <w:p w14:paraId="19A71B2F">
            <w:pPr>
              <w:rPr>
                <w:rFonts w:ascii="宋体" w:hAnsi="宋体" w:eastAsia="宋体"/>
                <w:sz w:val="21"/>
                <w:szCs w:val="21"/>
              </w:rPr>
            </w:pPr>
          </w:p>
        </w:tc>
        <w:tc>
          <w:tcPr>
            <w:tcW w:w="708" w:type="dxa"/>
            <w:vAlign w:val="top"/>
          </w:tcPr>
          <w:p w14:paraId="14621795">
            <w:pPr>
              <w:rPr>
                <w:rFonts w:ascii="宋体" w:hAnsi="宋体" w:eastAsia="宋体"/>
                <w:sz w:val="21"/>
                <w:szCs w:val="21"/>
              </w:rPr>
            </w:pPr>
          </w:p>
        </w:tc>
        <w:tc>
          <w:tcPr>
            <w:tcW w:w="851" w:type="dxa"/>
            <w:vAlign w:val="top"/>
          </w:tcPr>
          <w:p w14:paraId="09E29AF8">
            <w:pPr>
              <w:rPr>
                <w:rFonts w:ascii="宋体" w:hAnsi="宋体" w:eastAsia="宋体"/>
                <w:sz w:val="21"/>
                <w:szCs w:val="21"/>
              </w:rPr>
            </w:pPr>
          </w:p>
        </w:tc>
      </w:tr>
      <w:tr w14:paraId="4146A736">
        <w:trPr>
          <w:cantSplit/>
          <w:trHeight w:val="409" w:hRule="atLeast"/>
        </w:trPr>
        <w:tc>
          <w:tcPr>
            <w:tcW w:w="534" w:type="dxa"/>
            <w:vMerge w:val="continue"/>
            <w:vAlign w:val="top"/>
          </w:tcPr>
          <w:p w14:paraId="08E0B17C">
            <w:pPr>
              <w:rPr>
                <w:rFonts w:ascii="宋体" w:hAnsi="宋体" w:eastAsia="宋体"/>
              </w:rPr>
            </w:pPr>
          </w:p>
        </w:tc>
        <w:tc>
          <w:tcPr>
            <w:tcW w:w="992" w:type="dxa"/>
            <w:vAlign w:val="top"/>
          </w:tcPr>
          <w:p w14:paraId="3E82A839">
            <w:pPr>
              <w:rPr>
                <w:rFonts w:ascii="宋体" w:hAnsi="宋体" w:eastAsia="宋体"/>
                <w:sz w:val="21"/>
                <w:szCs w:val="21"/>
              </w:rPr>
            </w:pPr>
          </w:p>
        </w:tc>
        <w:tc>
          <w:tcPr>
            <w:tcW w:w="567" w:type="dxa"/>
            <w:vAlign w:val="top"/>
          </w:tcPr>
          <w:p w14:paraId="4DEDD314">
            <w:pPr>
              <w:rPr>
                <w:rFonts w:ascii="宋体" w:hAnsi="宋体" w:eastAsia="宋体"/>
                <w:sz w:val="21"/>
                <w:szCs w:val="21"/>
              </w:rPr>
            </w:pPr>
          </w:p>
        </w:tc>
        <w:tc>
          <w:tcPr>
            <w:tcW w:w="1701" w:type="dxa"/>
            <w:vAlign w:val="top"/>
          </w:tcPr>
          <w:p w14:paraId="1C2BC5C4">
            <w:pPr>
              <w:rPr>
                <w:rFonts w:ascii="宋体" w:hAnsi="宋体" w:eastAsia="宋体"/>
                <w:sz w:val="21"/>
                <w:szCs w:val="21"/>
              </w:rPr>
            </w:pPr>
          </w:p>
        </w:tc>
        <w:tc>
          <w:tcPr>
            <w:tcW w:w="886" w:type="dxa"/>
            <w:vAlign w:val="top"/>
          </w:tcPr>
          <w:p w14:paraId="0DF0C7CB">
            <w:pPr>
              <w:rPr>
                <w:rFonts w:ascii="宋体" w:hAnsi="宋体" w:eastAsia="宋体"/>
                <w:sz w:val="21"/>
                <w:szCs w:val="21"/>
              </w:rPr>
            </w:pPr>
          </w:p>
        </w:tc>
        <w:tc>
          <w:tcPr>
            <w:tcW w:w="2091" w:type="dxa"/>
            <w:vAlign w:val="top"/>
          </w:tcPr>
          <w:p w14:paraId="31BCC182">
            <w:pPr>
              <w:rPr>
                <w:rFonts w:ascii="宋体" w:hAnsi="宋体" w:eastAsia="宋体"/>
                <w:sz w:val="21"/>
                <w:szCs w:val="21"/>
              </w:rPr>
            </w:pPr>
          </w:p>
        </w:tc>
        <w:tc>
          <w:tcPr>
            <w:tcW w:w="1134" w:type="dxa"/>
            <w:vAlign w:val="top"/>
          </w:tcPr>
          <w:p w14:paraId="5A4CDF2F">
            <w:pPr>
              <w:rPr>
                <w:rFonts w:ascii="宋体" w:hAnsi="宋体" w:eastAsia="宋体"/>
                <w:sz w:val="21"/>
                <w:szCs w:val="21"/>
              </w:rPr>
            </w:pPr>
          </w:p>
        </w:tc>
        <w:tc>
          <w:tcPr>
            <w:tcW w:w="708" w:type="dxa"/>
            <w:vAlign w:val="top"/>
          </w:tcPr>
          <w:p w14:paraId="1AA940CE">
            <w:pPr>
              <w:rPr>
                <w:rFonts w:ascii="宋体" w:hAnsi="宋体" w:eastAsia="宋体"/>
                <w:sz w:val="21"/>
                <w:szCs w:val="21"/>
              </w:rPr>
            </w:pPr>
          </w:p>
        </w:tc>
        <w:tc>
          <w:tcPr>
            <w:tcW w:w="851" w:type="dxa"/>
            <w:vAlign w:val="top"/>
          </w:tcPr>
          <w:p w14:paraId="719077EA">
            <w:pPr>
              <w:rPr>
                <w:rFonts w:ascii="宋体" w:hAnsi="宋体" w:eastAsia="宋体"/>
                <w:sz w:val="21"/>
                <w:szCs w:val="21"/>
              </w:rPr>
            </w:pPr>
          </w:p>
        </w:tc>
      </w:tr>
      <w:tr w14:paraId="38B59198">
        <w:trPr>
          <w:cantSplit/>
          <w:trHeight w:val="420" w:hRule="atLeast"/>
        </w:trPr>
        <w:tc>
          <w:tcPr>
            <w:tcW w:w="534" w:type="dxa"/>
            <w:vMerge w:val="continue"/>
            <w:vAlign w:val="top"/>
          </w:tcPr>
          <w:p w14:paraId="2B8A978A">
            <w:pPr>
              <w:rPr>
                <w:rFonts w:ascii="宋体" w:hAnsi="宋体" w:eastAsia="宋体"/>
              </w:rPr>
            </w:pPr>
          </w:p>
        </w:tc>
        <w:tc>
          <w:tcPr>
            <w:tcW w:w="992" w:type="dxa"/>
            <w:vAlign w:val="top"/>
          </w:tcPr>
          <w:p w14:paraId="6A128838">
            <w:pPr>
              <w:rPr>
                <w:rFonts w:ascii="宋体" w:hAnsi="宋体" w:eastAsia="宋体"/>
                <w:sz w:val="21"/>
                <w:szCs w:val="21"/>
              </w:rPr>
            </w:pPr>
          </w:p>
        </w:tc>
        <w:tc>
          <w:tcPr>
            <w:tcW w:w="567" w:type="dxa"/>
            <w:vAlign w:val="top"/>
          </w:tcPr>
          <w:p w14:paraId="653B183B">
            <w:pPr>
              <w:rPr>
                <w:rFonts w:ascii="宋体" w:hAnsi="宋体" w:eastAsia="宋体"/>
                <w:sz w:val="21"/>
                <w:szCs w:val="21"/>
              </w:rPr>
            </w:pPr>
          </w:p>
        </w:tc>
        <w:tc>
          <w:tcPr>
            <w:tcW w:w="1701" w:type="dxa"/>
            <w:vAlign w:val="top"/>
          </w:tcPr>
          <w:p w14:paraId="04C5E3DC">
            <w:pPr>
              <w:rPr>
                <w:rFonts w:ascii="宋体" w:hAnsi="宋体" w:eastAsia="宋体"/>
                <w:sz w:val="21"/>
                <w:szCs w:val="21"/>
              </w:rPr>
            </w:pPr>
          </w:p>
        </w:tc>
        <w:tc>
          <w:tcPr>
            <w:tcW w:w="886" w:type="dxa"/>
            <w:vAlign w:val="top"/>
          </w:tcPr>
          <w:p w14:paraId="626DCF8C">
            <w:pPr>
              <w:rPr>
                <w:rFonts w:ascii="宋体" w:hAnsi="宋体" w:eastAsia="宋体"/>
                <w:sz w:val="21"/>
                <w:szCs w:val="21"/>
              </w:rPr>
            </w:pPr>
          </w:p>
        </w:tc>
        <w:tc>
          <w:tcPr>
            <w:tcW w:w="2091" w:type="dxa"/>
            <w:vAlign w:val="top"/>
          </w:tcPr>
          <w:p w14:paraId="44723534">
            <w:pPr>
              <w:rPr>
                <w:rFonts w:ascii="宋体" w:hAnsi="宋体" w:eastAsia="宋体"/>
                <w:sz w:val="21"/>
                <w:szCs w:val="21"/>
              </w:rPr>
            </w:pPr>
          </w:p>
        </w:tc>
        <w:tc>
          <w:tcPr>
            <w:tcW w:w="1134" w:type="dxa"/>
            <w:vAlign w:val="top"/>
          </w:tcPr>
          <w:p w14:paraId="0264A7EE">
            <w:pPr>
              <w:rPr>
                <w:rFonts w:ascii="宋体" w:hAnsi="宋体" w:eastAsia="宋体"/>
                <w:sz w:val="21"/>
                <w:szCs w:val="21"/>
              </w:rPr>
            </w:pPr>
          </w:p>
        </w:tc>
        <w:tc>
          <w:tcPr>
            <w:tcW w:w="708" w:type="dxa"/>
            <w:vAlign w:val="top"/>
          </w:tcPr>
          <w:p w14:paraId="7EDA669F">
            <w:pPr>
              <w:rPr>
                <w:rFonts w:ascii="宋体" w:hAnsi="宋体" w:eastAsia="宋体"/>
                <w:sz w:val="21"/>
                <w:szCs w:val="21"/>
              </w:rPr>
            </w:pPr>
          </w:p>
        </w:tc>
        <w:tc>
          <w:tcPr>
            <w:tcW w:w="851" w:type="dxa"/>
            <w:vAlign w:val="top"/>
          </w:tcPr>
          <w:p w14:paraId="2351F58B">
            <w:pPr>
              <w:rPr>
                <w:rFonts w:ascii="宋体" w:hAnsi="宋体" w:eastAsia="宋体"/>
                <w:sz w:val="21"/>
                <w:szCs w:val="21"/>
              </w:rPr>
            </w:pPr>
          </w:p>
        </w:tc>
      </w:tr>
      <w:tr w14:paraId="5FC391B8">
        <w:trPr>
          <w:cantSplit/>
          <w:trHeight w:val="420" w:hRule="atLeast"/>
        </w:trPr>
        <w:tc>
          <w:tcPr>
            <w:tcW w:w="534" w:type="dxa"/>
            <w:vMerge w:val="continue"/>
            <w:vAlign w:val="top"/>
          </w:tcPr>
          <w:p w14:paraId="29456570">
            <w:pPr>
              <w:rPr>
                <w:rFonts w:ascii="宋体" w:hAnsi="宋体" w:eastAsia="宋体"/>
              </w:rPr>
            </w:pPr>
          </w:p>
        </w:tc>
        <w:tc>
          <w:tcPr>
            <w:tcW w:w="992" w:type="dxa"/>
            <w:tcBorders>
              <w:bottom w:val="single" w:color="FFFFFF" w:sz="4" w:space="0"/>
            </w:tcBorders>
            <w:vAlign w:val="top"/>
          </w:tcPr>
          <w:p w14:paraId="4938D085">
            <w:pPr>
              <w:rPr>
                <w:rFonts w:ascii="宋体" w:hAnsi="宋体" w:eastAsia="宋体"/>
                <w:sz w:val="21"/>
                <w:szCs w:val="21"/>
              </w:rPr>
            </w:pPr>
          </w:p>
        </w:tc>
        <w:tc>
          <w:tcPr>
            <w:tcW w:w="567" w:type="dxa"/>
            <w:tcBorders>
              <w:bottom w:val="single" w:color="FFFFFF" w:sz="4" w:space="0"/>
            </w:tcBorders>
            <w:vAlign w:val="top"/>
          </w:tcPr>
          <w:p w14:paraId="67464232">
            <w:pPr>
              <w:rPr>
                <w:rFonts w:ascii="宋体" w:hAnsi="宋体" w:eastAsia="宋体"/>
                <w:sz w:val="21"/>
                <w:szCs w:val="21"/>
              </w:rPr>
            </w:pPr>
          </w:p>
        </w:tc>
        <w:tc>
          <w:tcPr>
            <w:tcW w:w="1701" w:type="dxa"/>
            <w:tcBorders>
              <w:bottom w:val="single" w:color="FFFFFF" w:sz="4" w:space="0"/>
            </w:tcBorders>
            <w:vAlign w:val="top"/>
          </w:tcPr>
          <w:p w14:paraId="12D66F39">
            <w:pPr>
              <w:rPr>
                <w:rFonts w:ascii="宋体" w:hAnsi="宋体" w:eastAsia="宋体"/>
                <w:sz w:val="21"/>
                <w:szCs w:val="21"/>
              </w:rPr>
            </w:pPr>
          </w:p>
        </w:tc>
        <w:tc>
          <w:tcPr>
            <w:tcW w:w="886" w:type="dxa"/>
            <w:tcBorders>
              <w:bottom w:val="single" w:color="FFFFFF" w:sz="4" w:space="0"/>
            </w:tcBorders>
            <w:vAlign w:val="top"/>
          </w:tcPr>
          <w:p w14:paraId="37BD8976">
            <w:pPr>
              <w:rPr>
                <w:rFonts w:ascii="宋体" w:hAnsi="宋体" w:eastAsia="宋体"/>
                <w:sz w:val="21"/>
                <w:szCs w:val="21"/>
              </w:rPr>
            </w:pPr>
          </w:p>
        </w:tc>
        <w:tc>
          <w:tcPr>
            <w:tcW w:w="2091" w:type="dxa"/>
            <w:tcBorders>
              <w:bottom w:val="single" w:color="FFFFFF" w:sz="4" w:space="0"/>
            </w:tcBorders>
            <w:vAlign w:val="top"/>
          </w:tcPr>
          <w:p w14:paraId="445C7691">
            <w:pPr>
              <w:rPr>
                <w:rFonts w:ascii="宋体" w:hAnsi="宋体" w:eastAsia="宋体"/>
                <w:sz w:val="21"/>
                <w:szCs w:val="21"/>
              </w:rPr>
            </w:pPr>
          </w:p>
        </w:tc>
        <w:tc>
          <w:tcPr>
            <w:tcW w:w="1134" w:type="dxa"/>
            <w:tcBorders>
              <w:bottom w:val="single" w:color="FFFFFF" w:sz="4" w:space="0"/>
            </w:tcBorders>
            <w:vAlign w:val="top"/>
          </w:tcPr>
          <w:p w14:paraId="717AE4D8">
            <w:pPr>
              <w:rPr>
                <w:rFonts w:ascii="宋体" w:hAnsi="宋体" w:eastAsia="宋体"/>
                <w:sz w:val="21"/>
                <w:szCs w:val="21"/>
              </w:rPr>
            </w:pPr>
          </w:p>
        </w:tc>
        <w:tc>
          <w:tcPr>
            <w:tcW w:w="708" w:type="dxa"/>
            <w:tcBorders>
              <w:bottom w:val="single" w:color="FFFFFF" w:sz="4" w:space="0"/>
            </w:tcBorders>
            <w:vAlign w:val="top"/>
          </w:tcPr>
          <w:p w14:paraId="05BE0FA2">
            <w:pPr>
              <w:rPr>
                <w:rFonts w:ascii="宋体" w:hAnsi="宋体" w:eastAsia="宋体"/>
                <w:sz w:val="21"/>
                <w:szCs w:val="21"/>
              </w:rPr>
            </w:pPr>
          </w:p>
        </w:tc>
        <w:tc>
          <w:tcPr>
            <w:tcW w:w="851" w:type="dxa"/>
            <w:tcBorders>
              <w:bottom w:val="single" w:color="FFFFFF" w:sz="4" w:space="0"/>
            </w:tcBorders>
            <w:vAlign w:val="top"/>
          </w:tcPr>
          <w:p w14:paraId="6B3D42EE">
            <w:pPr>
              <w:rPr>
                <w:rFonts w:ascii="宋体" w:hAnsi="宋体" w:eastAsia="宋体"/>
                <w:sz w:val="21"/>
                <w:szCs w:val="21"/>
              </w:rPr>
            </w:pPr>
          </w:p>
        </w:tc>
      </w:tr>
      <w:tr w14:paraId="4EFDD30B">
        <w:trPr>
          <w:cantSplit/>
          <w:trHeight w:val="20" w:hRule="exact"/>
        </w:trPr>
        <w:tc>
          <w:tcPr>
            <w:tcW w:w="534" w:type="dxa"/>
            <w:vMerge w:val="continue"/>
            <w:vAlign w:val="top"/>
          </w:tcPr>
          <w:p w14:paraId="720F2F28">
            <w:pPr>
              <w:rPr>
                <w:rFonts w:ascii="宋体" w:hAnsi="宋体" w:eastAsia="宋体"/>
              </w:rPr>
            </w:pPr>
          </w:p>
        </w:tc>
        <w:tc>
          <w:tcPr>
            <w:tcW w:w="992" w:type="dxa"/>
            <w:tcBorders>
              <w:top w:val="single" w:color="FFFFFF" w:sz="4" w:space="0"/>
            </w:tcBorders>
            <w:vAlign w:val="top"/>
          </w:tcPr>
          <w:p w14:paraId="329F71BB">
            <w:pPr>
              <w:rPr>
                <w:rFonts w:ascii="宋体" w:hAnsi="宋体" w:eastAsia="宋体"/>
                <w:sz w:val="21"/>
                <w:szCs w:val="21"/>
              </w:rPr>
            </w:pPr>
          </w:p>
        </w:tc>
        <w:tc>
          <w:tcPr>
            <w:tcW w:w="567" w:type="dxa"/>
            <w:tcBorders>
              <w:top w:val="single" w:color="FFFFFF" w:sz="4" w:space="0"/>
            </w:tcBorders>
            <w:vAlign w:val="top"/>
          </w:tcPr>
          <w:p w14:paraId="2C222DBD">
            <w:pPr>
              <w:rPr>
                <w:rFonts w:ascii="宋体" w:hAnsi="宋体" w:eastAsia="宋体"/>
                <w:sz w:val="21"/>
                <w:szCs w:val="21"/>
              </w:rPr>
            </w:pPr>
          </w:p>
        </w:tc>
        <w:tc>
          <w:tcPr>
            <w:tcW w:w="1701" w:type="dxa"/>
            <w:tcBorders>
              <w:top w:val="single" w:color="FFFFFF" w:sz="4" w:space="0"/>
            </w:tcBorders>
            <w:vAlign w:val="top"/>
          </w:tcPr>
          <w:p w14:paraId="3795F376">
            <w:pPr>
              <w:rPr>
                <w:rFonts w:ascii="宋体" w:hAnsi="宋体" w:eastAsia="宋体"/>
                <w:sz w:val="21"/>
                <w:szCs w:val="21"/>
              </w:rPr>
            </w:pPr>
          </w:p>
        </w:tc>
        <w:tc>
          <w:tcPr>
            <w:tcW w:w="886" w:type="dxa"/>
            <w:tcBorders>
              <w:top w:val="single" w:color="FFFFFF" w:sz="4" w:space="0"/>
            </w:tcBorders>
            <w:vAlign w:val="top"/>
          </w:tcPr>
          <w:p w14:paraId="47C2D755">
            <w:pPr>
              <w:rPr>
                <w:rFonts w:ascii="宋体" w:hAnsi="宋体" w:eastAsia="宋体"/>
                <w:sz w:val="21"/>
                <w:szCs w:val="21"/>
              </w:rPr>
            </w:pPr>
          </w:p>
        </w:tc>
        <w:tc>
          <w:tcPr>
            <w:tcW w:w="2091" w:type="dxa"/>
            <w:tcBorders>
              <w:top w:val="single" w:color="FFFFFF" w:sz="4" w:space="0"/>
            </w:tcBorders>
            <w:vAlign w:val="top"/>
          </w:tcPr>
          <w:p w14:paraId="71CE4726">
            <w:pPr>
              <w:rPr>
                <w:rFonts w:ascii="宋体" w:hAnsi="宋体" w:eastAsia="宋体"/>
                <w:sz w:val="21"/>
                <w:szCs w:val="21"/>
              </w:rPr>
            </w:pPr>
          </w:p>
        </w:tc>
        <w:tc>
          <w:tcPr>
            <w:tcW w:w="1134" w:type="dxa"/>
            <w:tcBorders>
              <w:top w:val="single" w:color="FFFFFF" w:sz="4" w:space="0"/>
            </w:tcBorders>
            <w:vAlign w:val="top"/>
          </w:tcPr>
          <w:p w14:paraId="07D51C5D">
            <w:pPr>
              <w:rPr>
                <w:rFonts w:ascii="宋体" w:hAnsi="宋体" w:eastAsia="宋体"/>
                <w:sz w:val="21"/>
                <w:szCs w:val="21"/>
              </w:rPr>
            </w:pPr>
          </w:p>
        </w:tc>
        <w:tc>
          <w:tcPr>
            <w:tcW w:w="708" w:type="dxa"/>
            <w:tcBorders>
              <w:top w:val="single" w:color="FFFFFF" w:sz="4" w:space="0"/>
            </w:tcBorders>
            <w:vAlign w:val="top"/>
          </w:tcPr>
          <w:p w14:paraId="1C6B4F6F">
            <w:pPr>
              <w:rPr>
                <w:rFonts w:ascii="宋体" w:hAnsi="宋体" w:eastAsia="宋体"/>
                <w:sz w:val="21"/>
                <w:szCs w:val="21"/>
              </w:rPr>
            </w:pPr>
          </w:p>
        </w:tc>
        <w:tc>
          <w:tcPr>
            <w:tcW w:w="851" w:type="dxa"/>
            <w:tcBorders>
              <w:top w:val="single" w:color="FFFFFF" w:sz="4" w:space="0"/>
            </w:tcBorders>
            <w:vAlign w:val="top"/>
          </w:tcPr>
          <w:p w14:paraId="330441EC">
            <w:pPr>
              <w:rPr>
                <w:rFonts w:ascii="宋体" w:hAnsi="宋体" w:eastAsia="宋体"/>
                <w:sz w:val="21"/>
                <w:szCs w:val="21"/>
              </w:rPr>
            </w:pPr>
          </w:p>
        </w:tc>
      </w:tr>
    </w:tbl>
    <w:p w14:paraId="29B6C44E">
      <w:pPr>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453AF36D">
      <w:pPr>
        <w:ind w:firstLine="140" w:firstLineChars="50"/>
        <w:rPr>
          <w:rFonts w:hint="eastAsia" w:ascii="宋体" w:hAnsi="宋体" w:eastAsia="宋体"/>
          <w:szCs w:val="28"/>
        </w:rPr>
      </w:pPr>
      <w:bookmarkStart w:id="58" w:name="_1550154232"/>
      <w:bookmarkEnd w:id="58"/>
      <w:bookmarkStart w:id="59" w:name="_Hlk513029695"/>
      <w:bookmarkEnd w:id="59"/>
      <w:r>
        <w:rPr>
          <w:rFonts w:hint="eastAsia" w:ascii="宋体" w:hAnsi="宋体" w:eastAsia="宋体"/>
          <w:szCs w:val="28"/>
        </w:rPr>
        <w:t>十一、项目经费预算表</w:t>
      </w:r>
      <w:r>
        <w:rPr>
          <w:rFonts w:ascii="宋体" w:hAnsi="宋体" w:eastAsia="宋体"/>
          <w:vanish/>
          <w:szCs w:val="28"/>
        </w:rPr>
        <w:fldChar w:fldCharType="begin"/>
      </w:r>
      <w:r>
        <w:rPr>
          <w:rFonts w:ascii="宋体" w:hAnsi="宋体" w:eastAsia="宋体"/>
          <w:vanish/>
          <w:szCs w:val="28"/>
        </w:rPr>
        <w:instrText xml:space="preserve"> CONTROL Forms.Label.1 \s </w:instrText>
      </w:r>
      <w:r>
        <w:rPr>
          <w:rFonts w:ascii="宋体" w:hAnsi="宋体" w:eastAsia="宋体"/>
          <w:vanish/>
          <w:szCs w:val="28"/>
        </w:rPr>
        <w:fldChar w:fldCharType="separate"/>
      </w:r>
      <w:r>
        <w:rPr>
          <w:rFonts w:ascii="宋体" w:hAnsi="宋体" w:eastAsia="宋体"/>
          <w:vanish/>
          <w:szCs w:val="28"/>
        </w:rPr>
        <w:drawing>
          <wp:inline distT="0" distB="0" distL="0" distR="0">
            <wp:extent cx="1498600" cy="190500"/>
            <wp:effectExtent l="0" t="0" r="2540" b="0"/>
            <wp:docPr id="6" name="_x0000_i1029"/>
            <wp:cNvGraphicFramePr/>
            <a:graphic xmlns:a="http://schemas.openxmlformats.org/drawingml/2006/main">
              <a:graphicData uri="http://schemas.openxmlformats.org/drawingml/2006/picture">
                <pic:pic xmlns:pic="http://schemas.openxmlformats.org/drawingml/2006/picture">
                  <pic:nvPicPr>
                    <pic:cNvPr id="6" name="_x0000_i1029"/>
                    <pic:cNvPicPr/>
                  </pic:nvPicPr>
                  <pic:blipFill>
                    <a:blip r:embed="rId11"/>
                    <a:stretch>
                      <a:fillRect/>
                    </a:stretch>
                  </pic:blipFill>
                  <pic:spPr>
                    <a:xfrm>
                      <a:off x="0" y="0"/>
                      <a:ext cx="1498600" cy="190500"/>
                    </a:xfrm>
                    <a:prstGeom prst="rect">
                      <a:avLst/>
                    </a:prstGeom>
                  </pic:spPr>
                </pic:pic>
              </a:graphicData>
            </a:graphic>
          </wp:inline>
        </w:drawing>
      </w:r>
      <w:r>
        <w:rPr>
          <w:rFonts w:ascii="宋体" w:hAnsi="宋体" w:eastAsia="宋体"/>
          <w:vanish/>
          <w:szCs w:val="28"/>
        </w:rPr>
        <w:fldChar w:fldCharType="end"/>
      </w:r>
      <w:r>
        <w:rPr>
          <w:rFonts w:hint="eastAsia" w:ascii="宋体" w:hAnsi="宋体" w:eastAsia="宋体"/>
          <w:szCs w:val="28"/>
        </w:rPr>
        <w:t xml:space="preserve"> </w:t>
      </w:r>
      <w:r>
        <w:rPr>
          <w:rFonts w:ascii="宋体" w:hAnsi="宋体" w:eastAsia="宋体"/>
          <w:szCs w:val="28"/>
        </w:rPr>
        <w:t xml:space="preserve">                      </w:t>
      </w:r>
      <w:r>
        <w:rPr>
          <w:rFonts w:hint="eastAsia" w:ascii="宋体" w:hAnsi="宋体" w:eastAsia="宋体"/>
          <w:sz w:val="21"/>
          <w:szCs w:val="21"/>
        </w:rPr>
        <w:t>单位：万元</w:t>
      </w:r>
    </w:p>
    <w:tbl>
      <w:tblPr>
        <w:tblStyle w:val="2"/>
        <w:tblW w:w="8931"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20" w:type="dxa"/>
          <w:bottom w:w="0" w:type="dxa"/>
          <w:right w:w="120" w:type="dxa"/>
        </w:tblCellMar>
      </w:tblPr>
      <w:tblGrid>
        <w:gridCol w:w="34"/>
        <w:gridCol w:w="2802"/>
        <w:gridCol w:w="2126"/>
        <w:gridCol w:w="1984"/>
        <w:gridCol w:w="993"/>
        <w:gridCol w:w="651"/>
        <w:gridCol w:w="341"/>
      </w:tblGrid>
      <w:tr w14:paraId="4C624C50">
        <w:trPr>
          <w:cantSplit/>
          <w:trHeight w:val="659" w:hRule="exact"/>
        </w:trPr>
        <w:tc>
          <w:tcPr>
            <w:tcW w:w="2836" w:type="dxa"/>
            <w:gridSpan w:val="2"/>
            <w:vAlign w:val="center"/>
          </w:tcPr>
          <w:p w14:paraId="3B0F933A">
            <w:pPr>
              <w:snapToGrid w:val="0"/>
              <w:spacing w:line="240" w:lineRule="atLeast"/>
              <w:jc w:val="center"/>
              <w:rPr>
                <w:rFonts w:hint="eastAsia" w:ascii="宋体" w:hAnsi="宋体" w:eastAsia="宋体"/>
                <w:spacing w:val="20"/>
                <w:sz w:val="24"/>
              </w:rPr>
            </w:pPr>
            <w:bookmarkStart w:id="60" w:name="Budget"/>
            <w:bookmarkEnd w:id="60"/>
          </w:p>
        </w:tc>
        <w:tc>
          <w:tcPr>
            <w:tcW w:w="2126" w:type="dxa"/>
            <w:vAlign w:val="center"/>
          </w:tcPr>
          <w:p w14:paraId="1FB4616C">
            <w:pPr>
              <w:snapToGrid w:val="0"/>
              <w:spacing w:line="240" w:lineRule="atLeast"/>
              <w:jc w:val="center"/>
              <w:rPr>
                <w:rFonts w:hint="eastAsia" w:ascii="宋体" w:hAnsi="宋体" w:eastAsia="宋体"/>
                <w:spacing w:val="20"/>
                <w:sz w:val="24"/>
              </w:rPr>
            </w:pPr>
            <w:r>
              <w:rPr>
                <w:rFonts w:hint="eastAsia" w:ascii="宋体" w:hAnsi="宋体" w:eastAsia="宋体"/>
                <w:spacing w:val="20"/>
                <w:sz w:val="24"/>
              </w:rPr>
              <w:t>上海市卫健委资助</w:t>
            </w:r>
          </w:p>
        </w:tc>
        <w:tc>
          <w:tcPr>
            <w:tcW w:w="1984" w:type="dxa"/>
            <w:vAlign w:val="center"/>
          </w:tcPr>
          <w:p w14:paraId="34E2B6A1">
            <w:pPr>
              <w:snapToGrid w:val="0"/>
              <w:spacing w:line="240" w:lineRule="atLeast"/>
              <w:jc w:val="center"/>
              <w:rPr>
                <w:rFonts w:hint="eastAsia" w:ascii="宋体" w:hAnsi="宋体" w:eastAsia="宋体"/>
                <w:spacing w:val="20"/>
                <w:sz w:val="24"/>
              </w:rPr>
            </w:pPr>
            <w:r>
              <w:rPr>
                <w:rFonts w:hint="eastAsia" w:ascii="宋体" w:hAnsi="宋体" w:eastAsia="宋体"/>
                <w:spacing w:val="20"/>
                <w:sz w:val="24"/>
              </w:rPr>
              <w:t>单位自筹资金</w:t>
            </w:r>
          </w:p>
        </w:tc>
        <w:tc>
          <w:tcPr>
            <w:tcW w:w="993" w:type="dxa"/>
            <w:vAlign w:val="center"/>
          </w:tcPr>
          <w:p w14:paraId="3EC79A88">
            <w:pPr>
              <w:snapToGrid w:val="0"/>
              <w:spacing w:line="240" w:lineRule="atLeast"/>
              <w:jc w:val="center"/>
              <w:rPr>
                <w:rFonts w:hint="eastAsia" w:ascii="宋体" w:hAnsi="宋体" w:eastAsia="宋体"/>
                <w:spacing w:val="20"/>
                <w:sz w:val="24"/>
              </w:rPr>
            </w:pPr>
            <w:r>
              <w:rPr>
                <w:rFonts w:hint="eastAsia" w:ascii="宋体" w:hAnsi="宋体" w:eastAsia="宋体"/>
                <w:spacing w:val="20"/>
                <w:sz w:val="24"/>
              </w:rPr>
              <w:t>其他</w:t>
            </w:r>
          </w:p>
        </w:tc>
        <w:tc>
          <w:tcPr>
            <w:tcW w:w="992" w:type="dxa"/>
            <w:gridSpan w:val="2"/>
            <w:vAlign w:val="center"/>
          </w:tcPr>
          <w:p w14:paraId="6864D0DC">
            <w:pPr>
              <w:snapToGrid w:val="0"/>
              <w:spacing w:line="240" w:lineRule="atLeast"/>
              <w:jc w:val="center"/>
              <w:rPr>
                <w:rFonts w:hint="eastAsia" w:ascii="宋体" w:hAnsi="宋体" w:eastAsia="宋体"/>
                <w:spacing w:val="20"/>
                <w:sz w:val="24"/>
              </w:rPr>
            </w:pPr>
            <w:r>
              <w:rPr>
                <w:rFonts w:hint="eastAsia" w:ascii="宋体" w:hAnsi="宋体" w:eastAsia="宋体"/>
                <w:spacing w:val="20"/>
                <w:sz w:val="24"/>
              </w:rPr>
              <w:t>合计</w:t>
            </w:r>
          </w:p>
        </w:tc>
      </w:tr>
      <w:tr w14:paraId="0585E12D">
        <w:trPr>
          <w:cantSplit/>
          <w:trHeight w:val="473" w:hRule="exact"/>
        </w:trPr>
        <w:tc>
          <w:tcPr>
            <w:tcW w:w="2836" w:type="dxa"/>
            <w:gridSpan w:val="2"/>
            <w:vAlign w:val="center"/>
          </w:tcPr>
          <w:p w14:paraId="04AE0AF5">
            <w:pPr>
              <w:snapToGrid w:val="0"/>
              <w:spacing w:line="240" w:lineRule="atLeast"/>
              <w:jc w:val="center"/>
              <w:rPr>
                <w:rFonts w:hint="eastAsia" w:ascii="宋体" w:hAnsi="宋体" w:eastAsia="宋体"/>
                <w:spacing w:val="20"/>
                <w:sz w:val="24"/>
              </w:rPr>
            </w:pPr>
            <w:r>
              <w:rPr>
                <w:rFonts w:hint="eastAsia" w:ascii="宋体" w:hAnsi="宋体" w:eastAsia="宋体"/>
                <w:spacing w:val="20"/>
                <w:sz w:val="24"/>
              </w:rPr>
              <w:t>总计</w:t>
            </w:r>
            <w:r>
              <w:rPr>
                <w:rFonts w:ascii="宋体" w:hAnsi="宋体" w:eastAsia="宋体"/>
                <w:spacing w:val="20"/>
                <w:sz w:val="24"/>
              </w:rPr>
              <w:t xml:space="preserve">               </w:t>
            </w:r>
          </w:p>
        </w:tc>
        <w:tc>
          <w:tcPr>
            <w:tcW w:w="2126" w:type="dxa"/>
            <w:vAlign w:val="center"/>
          </w:tcPr>
          <w:p w14:paraId="0EB61BB5">
            <w:pPr>
              <w:snapToGrid w:val="0"/>
              <w:spacing w:line="240" w:lineRule="atLeast"/>
              <w:jc w:val="left"/>
              <w:rPr>
                <w:rFonts w:ascii="宋体" w:hAnsi="宋体" w:eastAsia="宋体"/>
                <w:spacing w:val="20"/>
                <w:sz w:val="24"/>
              </w:rPr>
            </w:pPr>
            <w:r>
              <w:rPr>
                <w:rFonts w:ascii="宋体" w:hAnsi="宋体" w:eastAsia="宋体"/>
                <w:spacing w:val="20"/>
                <w:sz w:val="24"/>
              </w:rPr>
              <w:t xml:space="preserve">5 </w:t>
            </w:r>
          </w:p>
        </w:tc>
        <w:tc>
          <w:tcPr>
            <w:tcW w:w="1984" w:type="dxa"/>
            <w:vAlign w:val="center"/>
          </w:tcPr>
          <w:p w14:paraId="49513F84">
            <w:pPr>
              <w:snapToGrid w:val="0"/>
              <w:spacing w:line="240" w:lineRule="atLeast"/>
              <w:jc w:val="left"/>
              <w:rPr>
                <w:rFonts w:ascii="宋体" w:hAnsi="宋体" w:eastAsia="宋体"/>
                <w:spacing w:val="20"/>
                <w:sz w:val="24"/>
              </w:rPr>
            </w:pPr>
            <w:r>
              <w:rPr>
                <w:rFonts w:ascii="宋体" w:hAnsi="宋体" w:eastAsia="宋体"/>
                <w:spacing w:val="20"/>
                <w:sz w:val="24"/>
              </w:rPr>
              <w:t xml:space="preserve">5 </w:t>
            </w:r>
          </w:p>
        </w:tc>
        <w:tc>
          <w:tcPr>
            <w:tcW w:w="993" w:type="dxa"/>
            <w:vAlign w:val="center"/>
          </w:tcPr>
          <w:p w14:paraId="13B0C0E7">
            <w:pPr>
              <w:snapToGrid w:val="0"/>
              <w:spacing w:line="240" w:lineRule="atLeast"/>
              <w:jc w:val="left"/>
              <w:rPr>
                <w:rFonts w:ascii="宋体" w:hAnsi="宋体" w:eastAsia="宋体"/>
                <w:spacing w:val="20"/>
                <w:sz w:val="24"/>
              </w:rPr>
            </w:pPr>
            <w:r>
              <w:rPr>
                <w:rFonts w:ascii="宋体" w:hAnsi="宋体" w:eastAsia="宋体"/>
                <w:spacing w:val="20"/>
                <w:sz w:val="24"/>
              </w:rPr>
              <w:t>0</w:t>
            </w:r>
          </w:p>
        </w:tc>
        <w:tc>
          <w:tcPr>
            <w:tcW w:w="992" w:type="dxa"/>
            <w:gridSpan w:val="2"/>
            <w:vAlign w:val="center"/>
          </w:tcPr>
          <w:p w14:paraId="66F0A951">
            <w:pPr>
              <w:snapToGrid w:val="0"/>
              <w:spacing w:line="240" w:lineRule="atLeast"/>
              <w:jc w:val="left"/>
              <w:rPr>
                <w:rFonts w:ascii="宋体" w:hAnsi="宋体" w:eastAsia="宋体"/>
                <w:spacing w:val="20"/>
                <w:sz w:val="24"/>
              </w:rPr>
            </w:pPr>
            <w:r>
              <w:rPr>
                <w:rFonts w:ascii="宋体" w:hAnsi="宋体" w:eastAsia="宋体"/>
                <w:spacing w:val="20"/>
                <w:sz w:val="24"/>
              </w:rPr>
              <w:t>10</w:t>
            </w:r>
          </w:p>
        </w:tc>
      </w:tr>
      <w:tr w14:paraId="115CBAF1">
        <w:trPr>
          <w:cantSplit/>
          <w:trHeight w:val="435" w:hRule="exact"/>
        </w:trPr>
        <w:tc>
          <w:tcPr>
            <w:tcW w:w="2836" w:type="dxa"/>
            <w:gridSpan w:val="2"/>
            <w:vAlign w:val="center"/>
          </w:tcPr>
          <w:p w14:paraId="3787EAA3">
            <w:pPr>
              <w:snapToGrid w:val="0"/>
              <w:spacing w:line="240" w:lineRule="atLeast"/>
              <w:jc w:val="left"/>
              <w:rPr>
                <w:rFonts w:ascii="宋体" w:hAnsi="宋体" w:eastAsia="宋体"/>
                <w:spacing w:val="20"/>
                <w:sz w:val="24"/>
              </w:rPr>
            </w:pPr>
            <w:r>
              <w:rPr>
                <w:rFonts w:ascii="宋体" w:hAnsi="宋体" w:eastAsia="宋体"/>
                <w:spacing w:val="20"/>
                <w:sz w:val="24"/>
              </w:rPr>
              <w:t xml:space="preserve">(一)直接费用    </w:t>
            </w:r>
          </w:p>
        </w:tc>
        <w:tc>
          <w:tcPr>
            <w:tcW w:w="2126" w:type="dxa"/>
            <w:vAlign w:val="center"/>
          </w:tcPr>
          <w:p w14:paraId="139DAC7E">
            <w:pPr>
              <w:snapToGrid w:val="0"/>
              <w:spacing w:line="240" w:lineRule="atLeast"/>
              <w:jc w:val="left"/>
              <w:rPr>
                <w:rFonts w:ascii="宋体" w:hAnsi="宋体" w:eastAsia="宋体"/>
                <w:spacing w:val="20"/>
                <w:sz w:val="24"/>
              </w:rPr>
            </w:pPr>
            <w:r>
              <w:rPr>
                <w:rFonts w:ascii="宋体" w:hAnsi="宋体" w:eastAsia="宋体"/>
                <w:spacing w:val="20"/>
                <w:sz w:val="24"/>
              </w:rPr>
              <w:t>5</w:t>
            </w:r>
          </w:p>
        </w:tc>
        <w:tc>
          <w:tcPr>
            <w:tcW w:w="1984" w:type="dxa"/>
            <w:vAlign w:val="center"/>
          </w:tcPr>
          <w:p w14:paraId="6E2C919C">
            <w:pPr>
              <w:snapToGrid w:val="0"/>
              <w:spacing w:line="240" w:lineRule="atLeast"/>
              <w:jc w:val="left"/>
              <w:rPr>
                <w:rFonts w:ascii="宋体" w:hAnsi="宋体" w:eastAsia="宋体"/>
                <w:spacing w:val="20"/>
                <w:sz w:val="24"/>
              </w:rPr>
            </w:pPr>
            <w:r>
              <w:rPr>
                <w:rFonts w:ascii="宋体" w:hAnsi="宋体" w:eastAsia="宋体"/>
                <w:spacing w:val="20"/>
                <w:sz w:val="24"/>
              </w:rPr>
              <w:t>5</w:t>
            </w:r>
          </w:p>
        </w:tc>
        <w:tc>
          <w:tcPr>
            <w:tcW w:w="993" w:type="dxa"/>
            <w:vAlign w:val="center"/>
          </w:tcPr>
          <w:p w14:paraId="0702B737">
            <w:pPr>
              <w:snapToGrid w:val="0"/>
              <w:spacing w:line="240" w:lineRule="atLeast"/>
              <w:jc w:val="left"/>
              <w:rPr>
                <w:rFonts w:ascii="宋体" w:hAnsi="宋体" w:eastAsia="宋体"/>
                <w:spacing w:val="20"/>
                <w:sz w:val="24"/>
              </w:rPr>
            </w:pPr>
            <w:r>
              <w:rPr>
                <w:rFonts w:ascii="宋体" w:hAnsi="宋体" w:eastAsia="宋体"/>
                <w:spacing w:val="20"/>
                <w:sz w:val="24"/>
              </w:rPr>
              <w:t>0</w:t>
            </w:r>
          </w:p>
        </w:tc>
        <w:tc>
          <w:tcPr>
            <w:tcW w:w="992" w:type="dxa"/>
            <w:gridSpan w:val="2"/>
            <w:vAlign w:val="center"/>
          </w:tcPr>
          <w:p w14:paraId="2C71E177">
            <w:pPr>
              <w:snapToGrid w:val="0"/>
              <w:spacing w:line="240" w:lineRule="atLeast"/>
              <w:jc w:val="left"/>
              <w:rPr>
                <w:rFonts w:ascii="宋体" w:hAnsi="宋体" w:eastAsia="宋体"/>
                <w:spacing w:val="20"/>
                <w:sz w:val="24"/>
              </w:rPr>
            </w:pPr>
            <w:r>
              <w:rPr>
                <w:rFonts w:ascii="宋体" w:hAnsi="宋体" w:eastAsia="宋体"/>
                <w:spacing w:val="20"/>
                <w:sz w:val="24"/>
              </w:rPr>
              <w:t>10</w:t>
            </w:r>
          </w:p>
        </w:tc>
      </w:tr>
      <w:tr w14:paraId="47D9B0E5">
        <w:trPr>
          <w:cantSplit/>
          <w:trHeight w:val="435" w:hRule="exact"/>
        </w:trPr>
        <w:tc>
          <w:tcPr>
            <w:tcW w:w="2836" w:type="dxa"/>
            <w:gridSpan w:val="2"/>
            <w:vAlign w:val="center"/>
          </w:tcPr>
          <w:p w14:paraId="67A29E3A">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设备费</w:t>
            </w:r>
            <w:r>
              <w:rPr>
                <w:rFonts w:ascii="宋体" w:hAnsi="宋体" w:eastAsia="宋体"/>
                <w:spacing w:val="20"/>
                <w:sz w:val="24"/>
              </w:rPr>
              <w:t xml:space="preserve">    </w:t>
            </w:r>
          </w:p>
        </w:tc>
        <w:tc>
          <w:tcPr>
            <w:tcW w:w="2126" w:type="dxa"/>
            <w:vAlign w:val="center"/>
          </w:tcPr>
          <w:p w14:paraId="2F5AAB60">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1984" w:type="dxa"/>
            <w:vAlign w:val="center"/>
          </w:tcPr>
          <w:p w14:paraId="106C94EC">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993" w:type="dxa"/>
            <w:vAlign w:val="center"/>
          </w:tcPr>
          <w:p w14:paraId="7F239A49">
            <w:pPr>
              <w:snapToGrid w:val="0"/>
              <w:spacing w:line="240" w:lineRule="atLeast"/>
              <w:jc w:val="left"/>
              <w:rPr>
                <w:rFonts w:hint="eastAsia" w:ascii="宋体" w:hAnsi="宋体" w:eastAsia="宋体"/>
                <w:spacing w:val="20"/>
                <w:sz w:val="24"/>
              </w:rPr>
            </w:pPr>
          </w:p>
        </w:tc>
        <w:tc>
          <w:tcPr>
            <w:tcW w:w="992" w:type="dxa"/>
            <w:gridSpan w:val="2"/>
            <w:vAlign w:val="center"/>
          </w:tcPr>
          <w:p w14:paraId="2B723B2C">
            <w:pPr>
              <w:snapToGrid w:val="0"/>
              <w:spacing w:line="240" w:lineRule="atLeast"/>
              <w:jc w:val="left"/>
              <w:rPr>
                <w:rFonts w:ascii="宋体" w:hAnsi="宋体" w:eastAsia="宋体"/>
                <w:spacing w:val="20"/>
                <w:sz w:val="24"/>
              </w:rPr>
            </w:pPr>
            <w:r>
              <w:rPr>
                <w:rFonts w:ascii="宋体" w:hAnsi="宋体" w:eastAsia="宋体"/>
                <w:spacing w:val="20"/>
                <w:sz w:val="24"/>
              </w:rPr>
              <w:t>1</w:t>
            </w:r>
          </w:p>
        </w:tc>
      </w:tr>
      <w:tr w14:paraId="30D802A7">
        <w:trPr>
          <w:cantSplit/>
          <w:trHeight w:val="435" w:hRule="exact"/>
        </w:trPr>
        <w:tc>
          <w:tcPr>
            <w:tcW w:w="2836" w:type="dxa"/>
            <w:gridSpan w:val="2"/>
            <w:vAlign w:val="center"/>
          </w:tcPr>
          <w:p w14:paraId="6A4D53CF">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材料费</w:t>
            </w:r>
            <w:r>
              <w:rPr>
                <w:rFonts w:ascii="宋体" w:hAnsi="宋体" w:eastAsia="宋体"/>
                <w:spacing w:val="20"/>
                <w:sz w:val="24"/>
              </w:rPr>
              <w:t xml:space="preserve">    </w:t>
            </w:r>
          </w:p>
        </w:tc>
        <w:tc>
          <w:tcPr>
            <w:tcW w:w="2126" w:type="dxa"/>
            <w:vAlign w:val="center"/>
          </w:tcPr>
          <w:p w14:paraId="62700AB5">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1984" w:type="dxa"/>
            <w:vAlign w:val="center"/>
          </w:tcPr>
          <w:p w14:paraId="6D8B9642">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993" w:type="dxa"/>
            <w:vAlign w:val="center"/>
          </w:tcPr>
          <w:p w14:paraId="20C0EEE9">
            <w:pPr>
              <w:snapToGrid w:val="0"/>
              <w:spacing w:line="240" w:lineRule="atLeast"/>
              <w:jc w:val="left"/>
              <w:rPr>
                <w:rFonts w:hint="eastAsia" w:ascii="宋体" w:hAnsi="宋体" w:eastAsia="宋体"/>
                <w:spacing w:val="20"/>
                <w:sz w:val="24"/>
              </w:rPr>
            </w:pPr>
          </w:p>
        </w:tc>
        <w:tc>
          <w:tcPr>
            <w:tcW w:w="992" w:type="dxa"/>
            <w:gridSpan w:val="2"/>
            <w:vAlign w:val="center"/>
          </w:tcPr>
          <w:p w14:paraId="1E5FC60B">
            <w:pPr>
              <w:snapToGrid w:val="0"/>
              <w:spacing w:line="240" w:lineRule="atLeast"/>
              <w:jc w:val="left"/>
              <w:rPr>
                <w:rFonts w:ascii="宋体" w:hAnsi="宋体" w:eastAsia="宋体"/>
                <w:spacing w:val="20"/>
                <w:sz w:val="24"/>
              </w:rPr>
            </w:pPr>
            <w:r>
              <w:rPr>
                <w:rFonts w:ascii="宋体" w:hAnsi="宋体" w:eastAsia="宋体"/>
                <w:spacing w:val="20"/>
                <w:sz w:val="24"/>
              </w:rPr>
              <w:t>1</w:t>
            </w:r>
          </w:p>
        </w:tc>
      </w:tr>
      <w:tr w14:paraId="245426F8">
        <w:trPr>
          <w:cantSplit/>
          <w:trHeight w:val="435" w:hRule="exact"/>
        </w:trPr>
        <w:tc>
          <w:tcPr>
            <w:tcW w:w="2836" w:type="dxa"/>
            <w:gridSpan w:val="2"/>
            <w:vAlign w:val="center"/>
          </w:tcPr>
          <w:p w14:paraId="2A630DBA">
            <w:pPr>
              <w:rPr>
                <w:rFonts w:hint="eastAsia" w:ascii="宋体" w:hAnsi="宋体" w:eastAsia="宋体"/>
                <w:spacing w:val="20"/>
                <w:sz w:val="24"/>
              </w:rPr>
            </w:pPr>
            <w:r>
              <w:rPr>
                <w:rFonts w:hint="eastAsia" w:ascii="宋体" w:hAnsi="宋体" w:eastAsia="宋体"/>
                <w:spacing w:val="20"/>
                <w:sz w:val="24"/>
              </w:rPr>
              <w:t>测试化验加工费</w:t>
            </w:r>
            <w:r>
              <w:rPr>
                <w:rFonts w:ascii="宋体" w:hAnsi="宋体" w:eastAsia="宋体"/>
                <w:spacing w:val="20"/>
                <w:sz w:val="24"/>
              </w:rPr>
              <w:t xml:space="preserve">    </w:t>
            </w:r>
          </w:p>
        </w:tc>
        <w:tc>
          <w:tcPr>
            <w:tcW w:w="2126" w:type="dxa"/>
            <w:vAlign w:val="center"/>
          </w:tcPr>
          <w:p w14:paraId="5B17FC22">
            <w:pPr>
              <w:rPr>
                <w:rFonts w:ascii="宋体" w:hAnsi="宋体" w:eastAsia="宋体"/>
                <w:sz w:val="24"/>
              </w:rPr>
            </w:pPr>
            <w:r>
              <w:rPr>
                <w:rFonts w:ascii="宋体" w:hAnsi="宋体" w:eastAsia="宋体"/>
                <w:sz w:val="24"/>
              </w:rPr>
              <w:t xml:space="preserve">0.6 </w:t>
            </w:r>
          </w:p>
        </w:tc>
        <w:tc>
          <w:tcPr>
            <w:tcW w:w="1984" w:type="dxa"/>
            <w:vAlign w:val="center"/>
          </w:tcPr>
          <w:p w14:paraId="090B7C4E">
            <w:pPr>
              <w:rPr>
                <w:rFonts w:ascii="宋体" w:hAnsi="宋体" w:eastAsia="宋体"/>
                <w:spacing w:val="20"/>
                <w:sz w:val="24"/>
              </w:rPr>
            </w:pPr>
            <w:r>
              <w:rPr>
                <w:rFonts w:ascii="宋体" w:hAnsi="宋体" w:eastAsia="宋体"/>
                <w:spacing w:val="20"/>
                <w:sz w:val="24"/>
              </w:rPr>
              <w:t xml:space="preserve">0.6 </w:t>
            </w:r>
          </w:p>
        </w:tc>
        <w:tc>
          <w:tcPr>
            <w:tcW w:w="993" w:type="dxa"/>
            <w:vAlign w:val="center"/>
          </w:tcPr>
          <w:p w14:paraId="47C6BF96">
            <w:pPr>
              <w:snapToGrid w:val="0"/>
              <w:spacing w:line="240" w:lineRule="atLeast"/>
              <w:jc w:val="left"/>
              <w:rPr>
                <w:rFonts w:hint="eastAsia" w:ascii="宋体" w:hAnsi="宋体" w:eastAsia="宋体"/>
                <w:spacing w:val="20"/>
                <w:sz w:val="24"/>
              </w:rPr>
            </w:pPr>
          </w:p>
        </w:tc>
        <w:tc>
          <w:tcPr>
            <w:tcW w:w="992" w:type="dxa"/>
            <w:gridSpan w:val="2"/>
            <w:vAlign w:val="center"/>
          </w:tcPr>
          <w:p w14:paraId="37848ABA">
            <w:pPr>
              <w:snapToGrid w:val="0"/>
              <w:spacing w:line="240" w:lineRule="atLeast"/>
              <w:jc w:val="left"/>
              <w:rPr>
                <w:rFonts w:ascii="宋体" w:hAnsi="宋体" w:eastAsia="宋体"/>
                <w:spacing w:val="20"/>
                <w:sz w:val="24"/>
              </w:rPr>
            </w:pPr>
            <w:r>
              <w:rPr>
                <w:rFonts w:ascii="宋体" w:hAnsi="宋体" w:eastAsia="宋体"/>
                <w:spacing w:val="20"/>
                <w:sz w:val="24"/>
              </w:rPr>
              <w:t>1.2</w:t>
            </w:r>
          </w:p>
        </w:tc>
      </w:tr>
      <w:tr w14:paraId="784AC93D">
        <w:trPr>
          <w:cantSplit/>
          <w:trHeight w:val="435" w:hRule="exact"/>
        </w:trPr>
        <w:tc>
          <w:tcPr>
            <w:tcW w:w="2836" w:type="dxa"/>
            <w:gridSpan w:val="2"/>
            <w:vAlign w:val="center"/>
          </w:tcPr>
          <w:p w14:paraId="3AD4D378">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燃料动力费</w:t>
            </w:r>
            <w:r>
              <w:rPr>
                <w:rFonts w:ascii="宋体" w:hAnsi="宋体" w:eastAsia="宋体"/>
                <w:spacing w:val="20"/>
                <w:sz w:val="24"/>
              </w:rPr>
              <w:t xml:space="preserve">    </w:t>
            </w:r>
          </w:p>
        </w:tc>
        <w:tc>
          <w:tcPr>
            <w:tcW w:w="2126" w:type="dxa"/>
            <w:vAlign w:val="center"/>
          </w:tcPr>
          <w:p w14:paraId="499C8CE0">
            <w:pPr>
              <w:snapToGrid w:val="0"/>
              <w:spacing w:line="240" w:lineRule="atLeast"/>
              <w:jc w:val="left"/>
              <w:rPr>
                <w:rFonts w:ascii="宋体" w:hAnsi="宋体" w:eastAsia="宋体"/>
                <w:spacing w:val="20"/>
                <w:sz w:val="24"/>
              </w:rPr>
            </w:pPr>
            <w:r>
              <w:rPr>
                <w:rFonts w:ascii="宋体" w:hAnsi="宋体" w:eastAsia="宋体"/>
                <w:spacing w:val="20"/>
                <w:sz w:val="24"/>
              </w:rPr>
              <w:t xml:space="preserve">0  </w:t>
            </w:r>
          </w:p>
        </w:tc>
        <w:tc>
          <w:tcPr>
            <w:tcW w:w="1984" w:type="dxa"/>
            <w:vAlign w:val="center"/>
          </w:tcPr>
          <w:p w14:paraId="1A418D36">
            <w:pPr>
              <w:snapToGrid w:val="0"/>
              <w:spacing w:line="240" w:lineRule="atLeast"/>
              <w:jc w:val="left"/>
              <w:rPr>
                <w:rFonts w:ascii="宋体" w:hAnsi="宋体" w:eastAsia="宋体"/>
                <w:spacing w:val="20"/>
                <w:sz w:val="24"/>
              </w:rPr>
            </w:pPr>
            <w:r>
              <w:rPr>
                <w:rFonts w:ascii="宋体" w:hAnsi="宋体" w:eastAsia="宋体"/>
                <w:spacing w:val="20"/>
                <w:sz w:val="24"/>
              </w:rPr>
              <w:t xml:space="preserve">0  </w:t>
            </w:r>
          </w:p>
        </w:tc>
        <w:tc>
          <w:tcPr>
            <w:tcW w:w="993" w:type="dxa"/>
            <w:vAlign w:val="center"/>
          </w:tcPr>
          <w:p w14:paraId="29D88B9E">
            <w:pPr>
              <w:snapToGrid w:val="0"/>
              <w:spacing w:line="240" w:lineRule="atLeast"/>
              <w:jc w:val="left"/>
              <w:rPr>
                <w:rFonts w:hint="eastAsia" w:ascii="宋体" w:hAnsi="宋体" w:eastAsia="宋体"/>
                <w:spacing w:val="20"/>
                <w:sz w:val="24"/>
              </w:rPr>
            </w:pPr>
          </w:p>
        </w:tc>
        <w:tc>
          <w:tcPr>
            <w:tcW w:w="992" w:type="dxa"/>
            <w:gridSpan w:val="2"/>
            <w:vAlign w:val="center"/>
          </w:tcPr>
          <w:p w14:paraId="23349C00">
            <w:pPr>
              <w:snapToGrid w:val="0"/>
              <w:spacing w:line="240" w:lineRule="atLeast"/>
              <w:jc w:val="left"/>
              <w:rPr>
                <w:rFonts w:ascii="宋体" w:hAnsi="宋体" w:eastAsia="宋体"/>
                <w:spacing w:val="20"/>
                <w:sz w:val="24"/>
              </w:rPr>
            </w:pPr>
            <w:r>
              <w:rPr>
                <w:rFonts w:ascii="宋体" w:hAnsi="宋体" w:eastAsia="宋体"/>
                <w:spacing w:val="20"/>
                <w:sz w:val="24"/>
              </w:rPr>
              <w:t>0</w:t>
            </w:r>
          </w:p>
        </w:tc>
      </w:tr>
      <w:tr w14:paraId="743152C9">
        <w:trPr>
          <w:cantSplit/>
          <w:trHeight w:val="667" w:hRule="exact"/>
        </w:trPr>
        <w:tc>
          <w:tcPr>
            <w:tcW w:w="2836" w:type="dxa"/>
            <w:gridSpan w:val="2"/>
            <w:vAlign w:val="center"/>
          </w:tcPr>
          <w:p w14:paraId="69E2F1CD">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出版物</w:t>
            </w:r>
            <w:r>
              <w:rPr>
                <w:rFonts w:ascii="宋体" w:hAnsi="宋体" w:eastAsia="宋体"/>
                <w:spacing w:val="20"/>
                <w:sz w:val="24"/>
              </w:rPr>
              <w:t xml:space="preserve">/文献/信息传播/知识产权事务费    </w:t>
            </w:r>
          </w:p>
        </w:tc>
        <w:tc>
          <w:tcPr>
            <w:tcW w:w="2126" w:type="dxa"/>
            <w:vAlign w:val="center"/>
          </w:tcPr>
          <w:p w14:paraId="5C8F8E0F">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1984" w:type="dxa"/>
            <w:vAlign w:val="center"/>
          </w:tcPr>
          <w:p w14:paraId="7B5B84AF">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993" w:type="dxa"/>
            <w:vAlign w:val="center"/>
          </w:tcPr>
          <w:p w14:paraId="413746AE">
            <w:pPr>
              <w:snapToGrid w:val="0"/>
              <w:spacing w:line="240" w:lineRule="atLeast"/>
              <w:jc w:val="left"/>
              <w:rPr>
                <w:rFonts w:hint="eastAsia" w:ascii="宋体" w:hAnsi="宋体" w:eastAsia="宋体"/>
                <w:spacing w:val="20"/>
                <w:sz w:val="24"/>
              </w:rPr>
            </w:pPr>
          </w:p>
        </w:tc>
        <w:tc>
          <w:tcPr>
            <w:tcW w:w="992" w:type="dxa"/>
            <w:gridSpan w:val="2"/>
            <w:vAlign w:val="center"/>
          </w:tcPr>
          <w:p w14:paraId="796E08CE">
            <w:pPr>
              <w:snapToGrid w:val="0"/>
              <w:spacing w:line="240" w:lineRule="atLeast"/>
              <w:jc w:val="left"/>
              <w:rPr>
                <w:rFonts w:ascii="宋体" w:hAnsi="宋体" w:eastAsia="宋体"/>
                <w:spacing w:val="20"/>
                <w:sz w:val="24"/>
              </w:rPr>
            </w:pPr>
            <w:r>
              <w:rPr>
                <w:rFonts w:ascii="宋体" w:hAnsi="宋体" w:eastAsia="宋体"/>
                <w:spacing w:val="20"/>
                <w:sz w:val="24"/>
              </w:rPr>
              <w:t>1</w:t>
            </w:r>
          </w:p>
        </w:tc>
      </w:tr>
      <w:tr w14:paraId="56817FFD">
        <w:trPr>
          <w:cantSplit/>
          <w:trHeight w:val="435" w:hRule="exact"/>
        </w:trPr>
        <w:tc>
          <w:tcPr>
            <w:tcW w:w="2836" w:type="dxa"/>
            <w:gridSpan w:val="2"/>
            <w:vAlign w:val="center"/>
          </w:tcPr>
          <w:p w14:paraId="05CF4351">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数据采集费</w:t>
            </w:r>
            <w:r>
              <w:rPr>
                <w:rFonts w:ascii="宋体" w:hAnsi="宋体" w:eastAsia="宋体"/>
                <w:spacing w:val="20"/>
                <w:sz w:val="24"/>
              </w:rPr>
              <w:t xml:space="preserve">    </w:t>
            </w:r>
          </w:p>
        </w:tc>
        <w:tc>
          <w:tcPr>
            <w:tcW w:w="2126" w:type="dxa"/>
            <w:vAlign w:val="center"/>
          </w:tcPr>
          <w:p w14:paraId="592F96E3">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1984" w:type="dxa"/>
            <w:vAlign w:val="center"/>
          </w:tcPr>
          <w:p w14:paraId="72F7BE11">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993" w:type="dxa"/>
            <w:vAlign w:val="center"/>
          </w:tcPr>
          <w:p w14:paraId="7CBA7ED0">
            <w:pPr>
              <w:snapToGrid w:val="0"/>
              <w:spacing w:line="240" w:lineRule="atLeast"/>
              <w:jc w:val="left"/>
              <w:rPr>
                <w:rFonts w:hint="eastAsia" w:ascii="宋体" w:hAnsi="宋体" w:eastAsia="宋体"/>
                <w:spacing w:val="20"/>
                <w:sz w:val="24"/>
              </w:rPr>
            </w:pPr>
          </w:p>
        </w:tc>
        <w:tc>
          <w:tcPr>
            <w:tcW w:w="992" w:type="dxa"/>
            <w:gridSpan w:val="2"/>
            <w:vAlign w:val="center"/>
          </w:tcPr>
          <w:p w14:paraId="019F6BD4">
            <w:pPr>
              <w:snapToGrid w:val="0"/>
              <w:spacing w:line="240" w:lineRule="atLeast"/>
              <w:jc w:val="left"/>
              <w:rPr>
                <w:rFonts w:ascii="宋体" w:hAnsi="宋体" w:eastAsia="宋体"/>
                <w:spacing w:val="20"/>
                <w:sz w:val="24"/>
              </w:rPr>
            </w:pPr>
            <w:r>
              <w:rPr>
                <w:rFonts w:ascii="宋体" w:hAnsi="宋体" w:eastAsia="宋体"/>
                <w:spacing w:val="20"/>
                <w:sz w:val="24"/>
              </w:rPr>
              <w:t>1</w:t>
            </w:r>
          </w:p>
        </w:tc>
      </w:tr>
      <w:tr w14:paraId="6895B97B">
        <w:trPr>
          <w:cantSplit/>
          <w:trHeight w:val="664" w:hRule="exact"/>
        </w:trPr>
        <w:tc>
          <w:tcPr>
            <w:tcW w:w="2836" w:type="dxa"/>
            <w:gridSpan w:val="2"/>
            <w:vAlign w:val="center"/>
          </w:tcPr>
          <w:p w14:paraId="5EBDB309">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差旅</w:t>
            </w:r>
            <w:r>
              <w:rPr>
                <w:rFonts w:ascii="宋体" w:hAnsi="宋体" w:eastAsia="宋体"/>
                <w:spacing w:val="20"/>
                <w:sz w:val="24"/>
              </w:rPr>
              <w:t xml:space="preserve">/会议/国际合作与交流费    </w:t>
            </w:r>
          </w:p>
        </w:tc>
        <w:tc>
          <w:tcPr>
            <w:tcW w:w="2126" w:type="dxa"/>
            <w:vAlign w:val="center"/>
          </w:tcPr>
          <w:p w14:paraId="692D55DC">
            <w:pPr>
              <w:snapToGrid w:val="0"/>
              <w:spacing w:line="240" w:lineRule="atLeast"/>
              <w:jc w:val="left"/>
              <w:rPr>
                <w:rFonts w:ascii="宋体" w:hAnsi="宋体" w:eastAsia="宋体"/>
                <w:spacing w:val="20"/>
                <w:sz w:val="24"/>
              </w:rPr>
            </w:pPr>
            <w:r>
              <w:rPr>
                <w:rFonts w:ascii="宋体" w:hAnsi="宋体" w:eastAsia="宋体"/>
                <w:spacing w:val="20"/>
                <w:sz w:val="24"/>
              </w:rPr>
              <w:t xml:space="preserve">0.5 </w:t>
            </w:r>
          </w:p>
        </w:tc>
        <w:tc>
          <w:tcPr>
            <w:tcW w:w="1984" w:type="dxa"/>
            <w:vAlign w:val="center"/>
          </w:tcPr>
          <w:p w14:paraId="56F5476C">
            <w:pPr>
              <w:snapToGrid w:val="0"/>
              <w:spacing w:line="240" w:lineRule="atLeast"/>
              <w:jc w:val="left"/>
              <w:rPr>
                <w:rFonts w:ascii="宋体" w:hAnsi="宋体" w:eastAsia="宋体"/>
                <w:spacing w:val="20"/>
                <w:sz w:val="24"/>
              </w:rPr>
            </w:pPr>
            <w:r>
              <w:rPr>
                <w:rFonts w:ascii="宋体" w:hAnsi="宋体" w:eastAsia="宋体"/>
                <w:spacing w:val="20"/>
                <w:sz w:val="24"/>
              </w:rPr>
              <w:t>0.5</w:t>
            </w:r>
          </w:p>
        </w:tc>
        <w:tc>
          <w:tcPr>
            <w:tcW w:w="993" w:type="dxa"/>
            <w:vAlign w:val="center"/>
          </w:tcPr>
          <w:p w14:paraId="72C8DA63">
            <w:pPr>
              <w:snapToGrid w:val="0"/>
              <w:spacing w:line="240" w:lineRule="atLeast"/>
              <w:jc w:val="left"/>
              <w:rPr>
                <w:rFonts w:hint="eastAsia" w:ascii="宋体" w:hAnsi="宋体" w:eastAsia="宋体"/>
                <w:spacing w:val="20"/>
                <w:sz w:val="24"/>
              </w:rPr>
            </w:pPr>
          </w:p>
        </w:tc>
        <w:tc>
          <w:tcPr>
            <w:tcW w:w="992" w:type="dxa"/>
            <w:gridSpan w:val="2"/>
            <w:vAlign w:val="center"/>
          </w:tcPr>
          <w:p w14:paraId="3C5C67B0">
            <w:pPr>
              <w:snapToGrid w:val="0"/>
              <w:spacing w:line="240" w:lineRule="atLeast"/>
              <w:jc w:val="left"/>
              <w:rPr>
                <w:rFonts w:ascii="宋体" w:hAnsi="宋体" w:eastAsia="宋体"/>
                <w:spacing w:val="20"/>
                <w:sz w:val="24"/>
              </w:rPr>
            </w:pPr>
            <w:r>
              <w:rPr>
                <w:rFonts w:ascii="宋体" w:hAnsi="宋体" w:eastAsia="宋体"/>
                <w:spacing w:val="20"/>
                <w:sz w:val="24"/>
              </w:rPr>
              <w:t>1</w:t>
            </w:r>
          </w:p>
        </w:tc>
      </w:tr>
      <w:tr w14:paraId="1788E560">
        <w:trPr>
          <w:cantSplit/>
          <w:trHeight w:val="451" w:hRule="exact"/>
        </w:trPr>
        <w:tc>
          <w:tcPr>
            <w:tcW w:w="2836" w:type="dxa"/>
            <w:gridSpan w:val="2"/>
            <w:vAlign w:val="center"/>
          </w:tcPr>
          <w:p w14:paraId="72474691">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劳务费</w:t>
            </w:r>
            <w:r>
              <w:rPr>
                <w:rFonts w:ascii="宋体" w:hAnsi="宋体" w:eastAsia="宋体"/>
                <w:spacing w:val="20"/>
                <w:sz w:val="24"/>
              </w:rPr>
              <w:t xml:space="preserve">    </w:t>
            </w:r>
          </w:p>
        </w:tc>
        <w:tc>
          <w:tcPr>
            <w:tcW w:w="2126" w:type="dxa"/>
            <w:vAlign w:val="center"/>
          </w:tcPr>
          <w:p w14:paraId="1A3CBECF">
            <w:pPr>
              <w:snapToGrid w:val="0"/>
              <w:spacing w:line="240" w:lineRule="atLeast"/>
              <w:jc w:val="left"/>
              <w:rPr>
                <w:rFonts w:ascii="宋体" w:hAnsi="宋体" w:eastAsia="宋体"/>
                <w:spacing w:val="20"/>
                <w:sz w:val="24"/>
              </w:rPr>
            </w:pPr>
            <w:r>
              <w:rPr>
                <w:rFonts w:ascii="宋体" w:hAnsi="宋体" w:eastAsia="宋体"/>
                <w:spacing w:val="20"/>
                <w:sz w:val="24"/>
              </w:rPr>
              <w:t xml:space="preserve">1 </w:t>
            </w:r>
          </w:p>
        </w:tc>
        <w:tc>
          <w:tcPr>
            <w:tcW w:w="1984" w:type="dxa"/>
            <w:vAlign w:val="center"/>
          </w:tcPr>
          <w:p w14:paraId="7379B3D6">
            <w:pPr>
              <w:snapToGrid w:val="0"/>
              <w:spacing w:line="240" w:lineRule="atLeast"/>
              <w:rPr>
                <w:rFonts w:ascii="宋体" w:hAnsi="宋体" w:eastAsia="宋体"/>
                <w:spacing w:val="20"/>
                <w:sz w:val="24"/>
              </w:rPr>
            </w:pPr>
            <w:r>
              <w:rPr>
                <w:rFonts w:ascii="宋体" w:hAnsi="宋体" w:eastAsia="宋体"/>
                <w:spacing w:val="20"/>
                <w:sz w:val="24"/>
              </w:rPr>
              <w:t xml:space="preserve">1 </w:t>
            </w:r>
          </w:p>
        </w:tc>
        <w:tc>
          <w:tcPr>
            <w:tcW w:w="993" w:type="dxa"/>
            <w:vAlign w:val="center"/>
          </w:tcPr>
          <w:p w14:paraId="2EE1EB6F">
            <w:pPr>
              <w:snapToGrid w:val="0"/>
              <w:spacing w:line="240" w:lineRule="atLeast"/>
              <w:jc w:val="left"/>
              <w:rPr>
                <w:rFonts w:hint="eastAsia" w:ascii="宋体" w:hAnsi="宋体" w:eastAsia="宋体"/>
                <w:spacing w:val="20"/>
                <w:sz w:val="24"/>
              </w:rPr>
            </w:pPr>
          </w:p>
        </w:tc>
        <w:tc>
          <w:tcPr>
            <w:tcW w:w="992" w:type="dxa"/>
            <w:gridSpan w:val="2"/>
            <w:vAlign w:val="center"/>
          </w:tcPr>
          <w:p w14:paraId="765015D5">
            <w:pPr>
              <w:snapToGrid w:val="0"/>
              <w:spacing w:line="240" w:lineRule="atLeast"/>
              <w:jc w:val="left"/>
              <w:rPr>
                <w:rFonts w:ascii="宋体" w:hAnsi="宋体" w:eastAsia="宋体"/>
                <w:spacing w:val="20"/>
                <w:sz w:val="24"/>
              </w:rPr>
            </w:pPr>
            <w:r>
              <w:rPr>
                <w:rFonts w:ascii="宋体" w:hAnsi="宋体" w:eastAsia="宋体"/>
                <w:spacing w:val="20"/>
                <w:sz w:val="24"/>
              </w:rPr>
              <w:t>2</w:t>
            </w:r>
          </w:p>
        </w:tc>
      </w:tr>
      <w:tr w14:paraId="63886739">
        <w:trPr>
          <w:cantSplit/>
          <w:trHeight w:val="435" w:hRule="exact"/>
        </w:trPr>
        <w:tc>
          <w:tcPr>
            <w:tcW w:w="2836" w:type="dxa"/>
            <w:gridSpan w:val="2"/>
            <w:vAlign w:val="center"/>
          </w:tcPr>
          <w:p w14:paraId="28DE53F1">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专家咨询费</w:t>
            </w:r>
            <w:r>
              <w:rPr>
                <w:rFonts w:ascii="宋体" w:hAnsi="宋体" w:eastAsia="宋体"/>
                <w:spacing w:val="20"/>
                <w:sz w:val="24"/>
              </w:rPr>
              <w:t xml:space="preserve">    </w:t>
            </w:r>
          </w:p>
        </w:tc>
        <w:tc>
          <w:tcPr>
            <w:tcW w:w="2126" w:type="dxa"/>
            <w:vAlign w:val="center"/>
          </w:tcPr>
          <w:p w14:paraId="3F9C0354">
            <w:pPr>
              <w:snapToGrid w:val="0"/>
              <w:spacing w:line="240" w:lineRule="atLeast"/>
              <w:jc w:val="left"/>
              <w:rPr>
                <w:rFonts w:ascii="宋体" w:hAnsi="宋体" w:eastAsia="宋体"/>
                <w:spacing w:val="20"/>
                <w:sz w:val="24"/>
              </w:rPr>
            </w:pPr>
            <w:r>
              <w:rPr>
                <w:rFonts w:ascii="宋体" w:hAnsi="宋体" w:eastAsia="宋体"/>
                <w:spacing w:val="20"/>
                <w:sz w:val="24"/>
              </w:rPr>
              <w:t xml:space="preserve">0.3 </w:t>
            </w:r>
          </w:p>
        </w:tc>
        <w:tc>
          <w:tcPr>
            <w:tcW w:w="1984" w:type="dxa"/>
            <w:vAlign w:val="center"/>
          </w:tcPr>
          <w:p w14:paraId="2F4690B5">
            <w:pPr>
              <w:snapToGrid w:val="0"/>
              <w:spacing w:line="240" w:lineRule="atLeast"/>
              <w:jc w:val="left"/>
              <w:rPr>
                <w:rFonts w:ascii="宋体" w:hAnsi="宋体" w:eastAsia="宋体"/>
                <w:spacing w:val="20"/>
                <w:sz w:val="24"/>
              </w:rPr>
            </w:pPr>
            <w:r>
              <w:rPr>
                <w:rFonts w:ascii="宋体" w:hAnsi="宋体" w:eastAsia="宋体"/>
                <w:spacing w:val="20"/>
                <w:sz w:val="24"/>
              </w:rPr>
              <w:t xml:space="preserve">0.3 </w:t>
            </w:r>
          </w:p>
        </w:tc>
        <w:tc>
          <w:tcPr>
            <w:tcW w:w="993" w:type="dxa"/>
            <w:vAlign w:val="center"/>
          </w:tcPr>
          <w:p w14:paraId="76C22173">
            <w:pPr>
              <w:snapToGrid w:val="0"/>
              <w:spacing w:line="240" w:lineRule="atLeast"/>
              <w:jc w:val="left"/>
              <w:rPr>
                <w:rFonts w:hint="eastAsia" w:ascii="宋体" w:hAnsi="宋体" w:eastAsia="宋体"/>
                <w:spacing w:val="20"/>
                <w:sz w:val="24"/>
              </w:rPr>
            </w:pPr>
          </w:p>
        </w:tc>
        <w:tc>
          <w:tcPr>
            <w:tcW w:w="992" w:type="dxa"/>
            <w:gridSpan w:val="2"/>
            <w:vAlign w:val="center"/>
          </w:tcPr>
          <w:p w14:paraId="5EA7F18E">
            <w:pPr>
              <w:snapToGrid w:val="0"/>
              <w:spacing w:line="240" w:lineRule="atLeast"/>
              <w:jc w:val="left"/>
              <w:rPr>
                <w:rFonts w:ascii="宋体" w:hAnsi="宋体" w:eastAsia="宋体"/>
                <w:spacing w:val="20"/>
                <w:sz w:val="24"/>
              </w:rPr>
            </w:pPr>
            <w:r>
              <w:rPr>
                <w:rFonts w:ascii="宋体" w:hAnsi="宋体" w:eastAsia="宋体"/>
                <w:spacing w:val="20"/>
                <w:sz w:val="24"/>
              </w:rPr>
              <w:t>0.6</w:t>
            </w:r>
          </w:p>
        </w:tc>
      </w:tr>
      <w:tr w14:paraId="0695AF29">
        <w:trPr>
          <w:cantSplit/>
          <w:trHeight w:val="491" w:hRule="exact"/>
        </w:trPr>
        <w:tc>
          <w:tcPr>
            <w:tcW w:w="2836" w:type="dxa"/>
            <w:gridSpan w:val="2"/>
            <w:vAlign w:val="center"/>
          </w:tcPr>
          <w:p w14:paraId="401D1045">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临床研究受试者费用</w:t>
            </w:r>
            <w:r>
              <w:rPr>
                <w:rFonts w:ascii="宋体" w:hAnsi="宋体" w:eastAsia="宋体"/>
                <w:spacing w:val="20"/>
                <w:sz w:val="24"/>
              </w:rPr>
              <w:t xml:space="preserve">    </w:t>
            </w:r>
          </w:p>
        </w:tc>
        <w:tc>
          <w:tcPr>
            <w:tcW w:w="2126" w:type="dxa"/>
            <w:vAlign w:val="center"/>
          </w:tcPr>
          <w:p w14:paraId="658D88AE">
            <w:pPr>
              <w:snapToGrid w:val="0"/>
              <w:spacing w:line="240" w:lineRule="atLeast"/>
              <w:jc w:val="left"/>
              <w:rPr>
                <w:rFonts w:ascii="宋体" w:hAnsi="宋体" w:eastAsia="宋体"/>
                <w:spacing w:val="20"/>
                <w:sz w:val="24"/>
              </w:rPr>
            </w:pPr>
            <w:r>
              <w:rPr>
                <w:rFonts w:ascii="宋体" w:hAnsi="宋体" w:eastAsia="宋体"/>
                <w:spacing w:val="20"/>
                <w:sz w:val="24"/>
              </w:rPr>
              <w:t xml:space="preserve">0.6 </w:t>
            </w:r>
          </w:p>
        </w:tc>
        <w:tc>
          <w:tcPr>
            <w:tcW w:w="1984" w:type="dxa"/>
            <w:vAlign w:val="center"/>
          </w:tcPr>
          <w:p w14:paraId="1A325930">
            <w:pPr>
              <w:snapToGrid w:val="0"/>
              <w:spacing w:line="240" w:lineRule="atLeast"/>
              <w:jc w:val="left"/>
              <w:rPr>
                <w:rFonts w:ascii="宋体" w:hAnsi="宋体" w:eastAsia="宋体"/>
                <w:spacing w:val="20"/>
                <w:sz w:val="24"/>
              </w:rPr>
            </w:pPr>
            <w:r>
              <w:rPr>
                <w:rFonts w:ascii="宋体" w:hAnsi="宋体" w:eastAsia="宋体"/>
                <w:spacing w:val="20"/>
                <w:sz w:val="24"/>
              </w:rPr>
              <w:t xml:space="preserve">0.6 </w:t>
            </w:r>
          </w:p>
        </w:tc>
        <w:tc>
          <w:tcPr>
            <w:tcW w:w="993" w:type="dxa"/>
            <w:vAlign w:val="center"/>
          </w:tcPr>
          <w:p w14:paraId="2FD5BE74">
            <w:pPr>
              <w:snapToGrid w:val="0"/>
              <w:spacing w:line="240" w:lineRule="atLeast"/>
              <w:jc w:val="left"/>
              <w:rPr>
                <w:rFonts w:hint="eastAsia" w:ascii="宋体" w:hAnsi="宋体" w:eastAsia="宋体"/>
                <w:spacing w:val="20"/>
                <w:sz w:val="24"/>
              </w:rPr>
            </w:pPr>
          </w:p>
        </w:tc>
        <w:tc>
          <w:tcPr>
            <w:tcW w:w="992" w:type="dxa"/>
            <w:gridSpan w:val="2"/>
            <w:vAlign w:val="center"/>
          </w:tcPr>
          <w:p w14:paraId="46DA8C26">
            <w:pPr>
              <w:snapToGrid w:val="0"/>
              <w:spacing w:line="240" w:lineRule="atLeast"/>
              <w:jc w:val="left"/>
              <w:rPr>
                <w:rFonts w:ascii="宋体" w:hAnsi="宋体" w:eastAsia="宋体"/>
                <w:spacing w:val="20"/>
                <w:sz w:val="24"/>
              </w:rPr>
            </w:pPr>
            <w:r>
              <w:rPr>
                <w:rFonts w:ascii="宋体" w:hAnsi="宋体" w:eastAsia="宋体"/>
                <w:spacing w:val="20"/>
                <w:sz w:val="24"/>
              </w:rPr>
              <w:t>1.2</w:t>
            </w:r>
          </w:p>
        </w:tc>
      </w:tr>
      <w:tr w14:paraId="72005C5B">
        <w:trPr>
          <w:cantSplit/>
          <w:trHeight w:val="435" w:hRule="exact"/>
        </w:trPr>
        <w:tc>
          <w:tcPr>
            <w:tcW w:w="2836" w:type="dxa"/>
            <w:gridSpan w:val="2"/>
            <w:vAlign w:val="center"/>
          </w:tcPr>
          <w:p w14:paraId="429CD767">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其他费用</w:t>
            </w:r>
            <w:r>
              <w:rPr>
                <w:rFonts w:ascii="宋体" w:hAnsi="宋体" w:eastAsia="宋体"/>
                <w:spacing w:val="20"/>
                <w:sz w:val="24"/>
              </w:rPr>
              <w:t xml:space="preserve">    </w:t>
            </w:r>
          </w:p>
        </w:tc>
        <w:tc>
          <w:tcPr>
            <w:tcW w:w="2126" w:type="dxa"/>
            <w:vAlign w:val="center"/>
          </w:tcPr>
          <w:p w14:paraId="1796C9BA">
            <w:pPr>
              <w:snapToGrid w:val="0"/>
              <w:spacing w:line="240" w:lineRule="atLeast"/>
              <w:jc w:val="left"/>
              <w:rPr>
                <w:rFonts w:hint="eastAsia" w:ascii="宋体" w:hAnsi="宋体" w:eastAsia="宋体"/>
                <w:spacing w:val="20"/>
                <w:sz w:val="24"/>
              </w:rPr>
            </w:pPr>
          </w:p>
        </w:tc>
        <w:tc>
          <w:tcPr>
            <w:tcW w:w="1984" w:type="dxa"/>
            <w:vAlign w:val="center"/>
          </w:tcPr>
          <w:p w14:paraId="62F2D08E">
            <w:pPr>
              <w:snapToGrid w:val="0"/>
              <w:spacing w:line="240" w:lineRule="atLeast"/>
              <w:jc w:val="left"/>
              <w:rPr>
                <w:rFonts w:ascii="宋体" w:hAnsi="宋体" w:eastAsia="宋体"/>
                <w:spacing w:val="20"/>
                <w:sz w:val="24"/>
              </w:rPr>
            </w:pPr>
            <w:r>
              <w:rPr>
                <w:rFonts w:ascii="宋体" w:hAnsi="宋体" w:eastAsia="宋体"/>
                <w:spacing w:val="20"/>
                <w:sz w:val="24"/>
              </w:rPr>
              <w:t xml:space="preserve">   </w:t>
            </w:r>
          </w:p>
        </w:tc>
        <w:tc>
          <w:tcPr>
            <w:tcW w:w="993" w:type="dxa"/>
            <w:vAlign w:val="center"/>
          </w:tcPr>
          <w:p w14:paraId="48FBE04B">
            <w:pPr>
              <w:snapToGrid w:val="0"/>
              <w:spacing w:line="240" w:lineRule="atLeast"/>
              <w:jc w:val="left"/>
              <w:rPr>
                <w:rFonts w:hint="eastAsia" w:ascii="宋体" w:hAnsi="宋体" w:eastAsia="宋体"/>
                <w:spacing w:val="20"/>
                <w:sz w:val="24"/>
              </w:rPr>
            </w:pPr>
          </w:p>
        </w:tc>
        <w:tc>
          <w:tcPr>
            <w:tcW w:w="992" w:type="dxa"/>
            <w:gridSpan w:val="2"/>
            <w:vAlign w:val="center"/>
          </w:tcPr>
          <w:p w14:paraId="784B1D62">
            <w:pPr>
              <w:snapToGrid w:val="0"/>
              <w:spacing w:line="240" w:lineRule="atLeast"/>
              <w:jc w:val="left"/>
              <w:rPr>
                <w:rFonts w:ascii="宋体" w:hAnsi="宋体" w:eastAsia="宋体"/>
                <w:spacing w:val="20"/>
                <w:sz w:val="24"/>
              </w:rPr>
            </w:pPr>
            <w:r>
              <w:rPr>
                <w:rFonts w:ascii="宋体" w:hAnsi="宋体" w:eastAsia="宋体"/>
                <w:spacing w:val="20"/>
                <w:sz w:val="24"/>
              </w:rPr>
              <w:t>0</w:t>
            </w:r>
          </w:p>
        </w:tc>
      </w:tr>
      <w:tr w14:paraId="5F1E0D11">
        <w:trPr>
          <w:cantSplit/>
          <w:trHeight w:val="435" w:hRule="exact"/>
        </w:trPr>
        <w:tc>
          <w:tcPr>
            <w:tcW w:w="2836" w:type="dxa"/>
            <w:gridSpan w:val="2"/>
            <w:vAlign w:val="center"/>
          </w:tcPr>
          <w:p w14:paraId="702F0822">
            <w:pPr>
              <w:snapToGrid w:val="0"/>
              <w:spacing w:line="240" w:lineRule="atLeast"/>
              <w:jc w:val="left"/>
              <w:rPr>
                <w:rFonts w:ascii="宋体" w:hAnsi="宋体" w:eastAsia="宋体"/>
                <w:spacing w:val="20"/>
                <w:sz w:val="24"/>
              </w:rPr>
            </w:pPr>
            <w:r>
              <w:rPr>
                <w:rFonts w:ascii="宋体" w:hAnsi="宋体" w:eastAsia="宋体"/>
                <w:spacing w:val="20"/>
                <w:sz w:val="24"/>
              </w:rPr>
              <w:t xml:space="preserve">(二)间接费用    </w:t>
            </w:r>
          </w:p>
        </w:tc>
        <w:tc>
          <w:tcPr>
            <w:tcW w:w="2126" w:type="dxa"/>
            <w:vAlign w:val="center"/>
          </w:tcPr>
          <w:p w14:paraId="1053768E">
            <w:pPr>
              <w:snapToGrid w:val="0"/>
              <w:spacing w:line="240" w:lineRule="atLeast"/>
              <w:jc w:val="left"/>
              <w:rPr>
                <w:rFonts w:hint="eastAsia" w:ascii="宋体" w:hAnsi="宋体" w:eastAsia="宋体"/>
                <w:spacing w:val="20"/>
                <w:sz w:val="24"/>
              </w:rPr>
            </w:pPr>
          </w:p>
        </w:tc>
        <w:tc>
          <w:tcPr>
            <w:tcW w:w="1984" w:type="dxa"/>
            <w:vAlign w:val="center"/>
          </w:tcPr>
          <w:p w14:paraId="07044B2C">
            <w:pPr>
              <w:snapToGrid w:val="0"/>
              <w:spacing w:line="240" w:lineRule="atLeast"/>
              <w:jc w:val="left"/>
              <w:rPr>
                <w:rFonts w:hint="eastAsia" w:ascii="宋体" w:hAnsi="宋体" w:eastAsia="宋体"/>
                <w:spacing w:val="20"/>
                <w:sz w:val="24"/>
              </w:rPr>
            </w:pPr>
          </w:p>
        </w:tc>
        <w:tc>
          <w:tcPr>
            <w:tcW w:w="993" w:type="dxa"/>
            <w:vAlign w:val="center"/>
          </w:tcPr>
          <w:p w14:paraId="3B788FC6">
            <w:pPr>
              <w:snapToGrid w:val="0"/>
              <w:spacing w:line="240" w:lineRule="atLeast"/>
              <w:jc w:val="left"/>
              <w:rPr>
                <w:rFonts w:ascii="宋体" w:hAnsi="宋体" w:eastAsia="宋体"/>
                <w:spacing w:val="20"/>
                <w:sz w:val="24"/>
              </w:rPr>
            </w:pPr>
          </w:p>
        </w:tc>
        <w:tc>
          <w:tcPr>
            <w:tcW w:w="992" w:type="dxa"/>
            <w:gridSpan w:val="2"/>
            <w:vAlign w:val="center"/>
          </w:tcPr>
          <w:p w14:paraId="41177592">
            <w:pPr>
              <w:snapToGrid w:val="0"/>
              <w:spacing w:line="240" w:lineRule="atLeast"/>
              <w:jc w:val="left"/>
              <w:rPr>
                <w:rFonts w:ascii="宋体" w:hAnsi="宋体" w:eastAsia="宋体"/>
                <w:spacing w:val="20"/>
                <w:sz w:val="24"/>
              </w:rPr>
            </w:pPr>
            <w:r>
              <w:rPr>
                <w:rFonts w:ascii="宋体" w:hAnsi="宋体" w:eastAsia="宋体"/>
                <w:spacing w:val="20"/>
                <w:sz w:val="24"/>
              </w:rPr>
              <w:t>0</w:t>
            </w:r>
          </w:p>
        </w:tc>
      </w:tr>
      <w:tr w14:paraId="77E20E9C">
        <w:trPr>
          <w:cantSplit/>
          <w:trHeight w:val="662" w:hRule="exact"/>
        </w:trPr>
        <w:tc>
          <w:tcPr>
            <w:tcW w:w="8931" w:type="dxa"/>
            <w:gridSpan w:val="7"/>
            <w:tcBorders>
              <w:bottom w:val="single" w:color="000000" w:sz="4" w:space="0"/>
            </w:tcBorders>
            <w:vAlign w:val="top"/>
          </w:tcPr>
          <w:p w14:paraId="323026F6">
            <w:pPr>
              <w:snapToGrid w:val="0"/>
              <w:spacing w:line="240" w:lineRule="atLeast"/>
              <w:jc w:val="left"/>
              <w:rPr>
                <w:rFonts w:hint="eastAsia" w:ascii="宋体" w:hAnsi="宋体" w:eastAsia="宋体"/>
                <w:spacing w:val="20"/>
                <w:sz w:val="24"/>
              </w:rPr>
            </w:pPr>
            <w:r>
              <w:rPr>
                <w:rFonts w:hint="eastAsia" w:ascii="宋体" w:hAnsi="宋体" w:eastAsia="宋体"/>
                <w:spacing w:val="20"/>
                <w:sz w:val="24"/>
              </w:rPr>
              <w:t>1、预算说明：对各支出项目主要用途、与项目的相关性及测算方法、测算依据进行详细分析说明。</w:t>
            </w:r>
          </w:p>
        </w:tc>
      </w:tr>
      <w:tr w14:paraId="6A37AC5E">
        <w:trPr>
          <w:trHeight w:val="3626" w:hRule="atLeast"/>
        </w:trPr>
        <w:tc>
          <w:tcPr>
            <w:tcW w:w="8931" w:type="dxa"/>
            <w:gridSpan w:val="7"/>
            <w:tcBorders>
              <w:top w:val="single" w:color="000000" w:sz="4" w:space="0"/>
            </w:tcBorders>
            <w:vAlign w:val="top"/>
          </w:tcPr>
          <w:p w14:paraId="232EFD30">
            <w:pPr>
              <w:snapToGrid w:val="0"/>
              <w:spacing w:line="240" w:lineRule="atLeast"/>
              <w:jc w:val="left"/>
              <w:rPr>
                <w:rFonts w:ascii="宋体" w:hAnsi="宋体" w:eastAsia="宋体"/>
                <w:spacing w:val="20"/>
                <w:sz w:val="24"/>
              </w:rPr>
            </w:pPr>
            <w:bookmarkStart w:id="61" w:name="RemarksOrBasis"/>
          </w:p>
          <w:p w14:paraId="6159860A">
            <w:pPr>
              <w:snapToGrid w:val="0"/>
              <w:spacing w:line="240" w:lineRule="atLeast"/>
              <w:jc w:val="left"/>
              <w:rPr>
                <w:rFonts w:ascii="宋体" w:hAnsi="宋体" w:eastAsia="宋体"/>
                <w:spacing w:val="20"/>
                <w:sz w:val="24"/>
              </w:rPr>
            </w:pPr>
            <w:r>
              <w:rPr>
                <w:rFonts w:ascii="宋体" w:hAnsi="宋体" w:eastAsia="宋体"/>
                <w:spacing w:val="20"/>
                <w:sz w:val="24"/>
              </w:rPr>
              <w:t xml:space="preserve"> </w:t>
            </w:r>
          </w:p>
          <w:p w14:paraId="643351BF">
            <w:pPr>
              <w:snapToGrid w:val="0"/>
              <w:spacing w:line="240" w:lineRule="atLeast"/>
              <w:jc w:val="left"/>
              <w:rPr>
                <w:rFonts w:ascii="宋体" w:hAnsi="宋体" w:eastAsia="宋体"/>
                <w:spacing w:val="20"/>
                <w:sz w:val="24"/>
              </w:rPr>
            </w:pPr>
            <w:r>
              <w:rPr>
                <w:rFonts w:ascii="宋体" w:hAnsi="宋体" w:eastAsia="宋体"/>
                <w:spacing w:val="20"/>
                <w:sz w:val="24"/>
              </w:rPr>
              <w:t xml:space="preserve"> </w:t>
            </w:r>
          </w:p>
          <w:p w14:paraId="26C3A8B8">
            <w:pPr>
              <w:snapToGrid w:val="0"/>
              <w:spacing w:line="240" w:lineRule="atLeast"/>
              <w:jc w:val="left"/>
              <w:rPr>
                <w:rFonts w:ascii="宋体" w:hAnsi="宋体" w:eastAsia="宋体"/>
                <w:spacing w:val="20"/>
                <w:sz w:val="24"/>
              </w:rPr>
            </w:pPr>
            <w:r>
              <w:rPr>
                <w:rFonts w:ascii="宋体" w:hAnsi="宋体" w:eastAsia="宋体"/>
                <w:spacing w:val="20"/>
                <w:sz w:val="24"/>
              </w:rPr>
              <w:t>1.设备费、材料费、测试化验加工费以及数据采集费主要用于基因芯片数据分析等；</w:t>
            </w:r>
          </w:p>
          <w:p w14:paraId="74768B08">
            <w:pPr>
              <w:snapToGrid w:val="0"/>
              <w:spacing w:line="240" w:lineRule="atLeast"/>
              <w:jc w:val="left"/>
              <w:rPr>
                <w:rFonts w:ascii="宋体" w:hAnsi="宋体" w:eastAsia="宋体"/>
                <w:spacing w:val="20"/>
                <w:sz w:val="24"/>
              </w:rPr>
            </w:pPr>
            <w:r>
              <w:rPr>
                <w:rFonts w:ascii="宋体" w:hAnsi="宋体" w:eastAsia="宋体"/>
                <w:spacing w:val="20"/>
                <w:sz w:val="24"/>
              </w:rPr>
              <w:t>2.劳务费主要用于课题组成员的劳务支出；</w:t>
            </w:r>
          </w:p>
          <w:p w14:paraId="528E98E7">
            <w:pPr>
              <w:snapToGrid w:val="0"/>
              <w:spacing w:line="240" w:lineRule="atLeast"/>
              <w:jc w:val="left"/>
              <w:rPr>
                <w:rFonts w:ascii="宋体" w:hAnsi="宋体" w:eastAsia="宋体"/>
                <w:spacing w:val="20"/>
                <w:sz w:val="24"/>
              </w:rPr>
            </w:pPr>
            <w:r>
              <w:rPr>
                <w:rFonts w:ascii="宋体" w:hAnsi="宋体" w:eastAsia="宋体"/>
                <w:spacing w:val="20"/>
                <w:sz w:val="24"/>
              </w:rPr>
              <w:t>3.出版物/文献/信息传播等费用主要用于论文发表的版面费；</w:t>
            </w:r>
          </w:p>
          <w:p w14:paraId="6EDEC2A4">
            <w:pPr>
              <w:snapToGrid w:val="0"/>
              <w:spacing w:line="240" w:lineRule="atLeast"/>
              <w:jc w:val="left"/>
              <w:rPr>
                <w:rFonts w:ascii="宋体" w:hAnsi="宋体" w:eastAsia="宋体"/>
                <w:spacing w:val="20"/>
                <w:sz w:val="24"/>
              </w:rPr>
            </w:pPr>
            <w:r>
              <w:rPr>
                <w:rFonts w:ascii="宋体" w:hAnsi="宋体" w:eastAsia="宋体"/>
                <w:spacing w:val="20"/>
                <w:sz w:val="24"/>
              </w:rPr>
              <w:t>4.临床研究受试者费用主要用于临床研究受试者的交通补贴费等；</w:t>
            </w:r>
          </w:p>
          <w:p w14:paraId="4C60841E">
            <w:pPr>
              <w:snapToGrid w:val="0"/>
              <w:spacing w:line="240" w:lineRule="atLeast"/>
              <w:jc w:val="left"/>
              <w:rPr>
                <w:rFonts w:ascii="宋体" w:hAnsi="宋体" w:eastAsia="宋体"/>
                <w:spacing w:val="20"/>
                <w:sz w:val="24"/>
              </w:rPr>
            </w:pPr>
            <w:r>
              <w:rPr>
                <w:rFonts w:ascii="宋体" w:hAnsi="宋体" w:eastAsia="宋体"/>
                <w:spacing w:val="20"/>
                <w:sz w:val="24"/>
              </w:rPr>
              <w:t>5.专家咨询费主要用于课题开展过程中的专家指导费支出。</w:t>
            </w:r>
          </w:p>
        </w:tc>
      </w:tr>
      <w:bookmarkEnd w:id="61"/>
      <w:tr w14:paraId="4EACE093">
        <w:trPr>
          <w:gridBefore w:val="1"/>
          <w:gridAfter w:val="1"/>
          <w:wBefore w:w="34" w:type="dxa"/>
          <w:wAfter w:w="341" w:type="dxa"/>
          <w:cantSplit/>
          <w:trHeight w:val="20" w:hRule="exact"/>
          <w:hidden/>
        </w:trPr>
        <w:tc>
          <w:tcPr>
            <w:tcW w:w="8556" w:type="dxa"/>
            <w:gridSpan w:val="5"/>
            <w:tcBorders>
              <w:top w:val="single" w:color="FFFFFF" w:sz="4" w:space="0"/>
              <w:left w:val="single" w:color="FFFFFF" w:sz="4" w:space="0"/>
              <w:bottom w:val="single" w:color="FFFFFF" w:sz="4" w:space="0"/>
              <w:right w:val="single" w:color="FFFFFF" w:sz="4" w:space="0"/>
            </w:tcBorders>
            <w:vAlign w:val="top"/>
          </w:tcPr>
          <w:p w14:paraId="591AE2F5">
            <w:pPr>
              <w:outlineLvl w:val="0"/>
              <w:rPr>
                <w:rFonts w:ascii="宋体" w:hAnsi="宋体" w:eastAsia="宋体"/>
                <w:vanish/>
                <w:szCs w:val="28"/>
              </w:rPr>
            </w:pPr>
          </w:p>
          <w:p w14:paraId="3A1F9191">
            <w:pPr>
              <w:outlineLvl w:val="0"/>
              <w:rPr>
                <w:rFonts w:hint="eastAsia" w:ascii="宋体" w:hAnsi="宋体" w:eastAsia="宋体"/>
                <w:vanish/>
                <w:szCs w:val="28"/>
              </w:rPr>
            </w:pPr>
          </w:p>
        </w:tc>
      </w:tr>
    </w:tbl>
    <w:p w14:paraId="45519E9A">
      <w:pPr>
        <w:outlineLvl w:val="0"/>
        <w:rPr>
          <w:rFonts w:ascii="宋体" w:hAnsi="宋体" w:eastAsia="宋体"/>
          <w:szCs w:val="28"/>
        </w:rPr>
        <w:sectPr>
          <w:pgSz w:w="11906" w:h="16838"/>
          <w:pgMar w:top="1440" w:right="1800" w:bottom="1440" w:left="1800" w:header="851" w:footer="992" w:gutter="0"/>
          <w:cols w:space="720" w:num="1"/>
          <w:titlePg/>
          <w:docGrid w:type="lines" w:linePitch="312" w:charSpace="0"/>
        </w:sectPr>
      </w:pPr>
    </w:p>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22"/>
      </w:tblGrid>
      <w:tr w14:paraId="6B0C5EDB">
        <w:trPr>
          <w:trHeight w:val="12143" w:hRule="atLeast"/>
        </w:trPr>
        <w:tc>
          <w:tcPr>
            <w:tcW w:w="8522" w:type="dxa"/>
            <w:vAlign w:val="top"/>
          </w:tcPr>
          <w:p w14:paraId="10D1D285">
            <w:pPr>
              <w:outlineLvl w:val="0"/>
              <w:rPr>
                <w:rFonts w:hint="eastAsia" w:ascii="宋体" w:hAnsi="宋体" w:eastAsia="宋体"/>
                <w:color w:val="000000"/>
                <w:sz w:val="24"/>
              </w:rPr>
            </w:pPr>
            <w:r>
              <w:rPr>
                <w:rFonts w:hint="eastAsia" w:ascii="宋体" w:hAnsi="宋体" w:eastAsia="宋体"/>
                <w:color w:val="000000"/>
                <w:sz w:val="24"/>
              </w:rPr>
              <w:t>2、根据项目主要研究内容分解，说明与实施内容相对应的项目预算，以及支出的额度和标准等。</w:t>
            </w:r>
          </w:p>
          <w:p w14:paraId="5688FD7C">
            <w:pPr>
              <w:outlineLvl w:val="0"/>
              <w:rPr>
                <w:rFonts w:hint="eastAsia" w:ascii="仿宋" w:hAnsi="仿宋" w:eastAsia="仿宋"/>
                <w:color w:val="000000"/>
                <w:sz w:val="24"/>
              </w:rPr>
            </w:pPr>
            <w:r>
              <w:rPr>
                <w:rFonts w:hint="eastAsia" w:ascii="仿宋" w:hAnsi="仿宋" w:eastAsia="仿宋"/>
                <w:color w:val="000000"/>
                <w:sz w:val="24"/>
              </w:rPr>
              <w:t>预算具体细化内容填列附表1“项目实施内容资金测算明细表”，必须逐项分解至三级明细进行填列，每项内容应填写金额、单价、数量并在“测算依据”中阐述单价和数量的具体依据（如：涉及设备采购，提供相应询价信息等）。</w:t>
            </w:r>
          </w:p>
          <w:p w14:paraId="07C87F93">
            <w:pPr>
              <w:ind w:firstLine="480" w:firstLineChars="200"/>
              <w:outlineLvl w:val="0"/>
              <w:rPr>
                <w:rFonts w:hint="eastAsia" w:ascii="宋体" w:hAnsi="宋体" w:eastAsia="宋体"/>
                <w:color w:val="000000"/>
                <w:sz w:val="24"/>
              </w:rPr>
            </w:pPr>
            <w:r>
              <w:rPr>
                <w:rFonts w:hint="eastAsia" w:ascii="宋体" w:hAnsi="宋体" w:eastAsia="宋体"/>
                <w:color w:val="000000"/>
                <w:sz w:val="24"/>
              </w:rPr>
              <w:t>本项目实施主要分五大内容：</w:t>
            </w:r>
          </w:p>
          <w:p w14:paraId="76E8BBE1">
            <w:pPr>
              <w:ind w:firstLine="480" w:firstLineChars="200"/>
              <w:outlineLvl w:val="0"/>
              <w:rPr>
                <w:rFonts w:hint="eastAsia" w:ascii="宋体" w:hAnsi="宋体" w:eastAsia="宋体"/>
                <w:color w:val="000000"/>
                <w:sz w:val="24"/>
              </w:rPr>
            </w:pPr>
            <w:r>
              <w:rPr>
                <w:rFonts w:hint="eastAsia" w:ascii="宋体" w:hAnsi="宋体" w:eastAsia="宋体"/>
                <w:color w:val="000000"/>
                <w:sz w:val="24"/>
              </w:rPr>
              <w:t>基因测试等费用：   预算金额4.2万元（即附表1中设备费、测试化验加工费、设备费、数据采集费用小计数）</w:t>
            </w:r>
          </w:p>
          <w:p w14:paraId="6464109F">
            <w:pPr>
              <w:ind w:firstLine="480" w:firstLineChars="200"/>
              <w:outlineLvl w:val="0"/>
              <w:rPr>
                <w:rFonts w:hint="eastAsia" w:ascii="宋体" w:hAnsi="宋体" w:eastAsia="宋体"/>
                <w:color w:val="000000"/>
                <w:sz w:val="24"/>
              </w:rPr>
            </w:pPr>
            <w:r>
              <w:rPr>
                <w:rFonts w:hint="eastAsia" w:ascii="宋体" w:hAnsi="宋体" w:eastAsia="宋体"/>
                <w:color w:val="000000"/>
                <w:sz w:val="24"/>
              </w:rPr>
              <w:t>人员支出费用： 预算金额3.6万元（即附表1中劳务费、专家咨询费、差旅/会议/国际合作与交流费小计数）</w:t>
            </w:r>
          </w:p>
          <w:p w14:paraId="28DC1E34">
            <w:pPr>
              <w:outlineLvl w:val="0"/>
              <w:rPr>
                <w:rFonts w:hint="eastAsia" w:ascii="宋体" w:hAnsi="宋体" w:eastAsia="宋体"/>
                <w:color w:val="000000"/>
                <w:sz w:val="24"/>
              </w:rPr>
            </w:pPr>
            <w:r>
              <w:rPr>
                <w:rFonts w:hint="eastAsia" w:ascii="宋体" w:hAnsi="宋体" w:eastAsia="宋体"/>
                <w:color w:val="000000"/>
                <w:sz w:val="24"/>
              </w:rPr>
              <w:t xml:space="preserve">     论文发表版面费   预算金额1万元（即附表1中出版物/文献/信息传播/知识产权事务费小计数）</w:t>
            </w:r>
          </w:p>
          <w:p w14:paraId="7CFFDC86">
            <w:pPr>
              <w:outlineLvl w:val="0"/>
              <w:rPr>
                <w:rFonts w:hint="eastAsia" w:ascii="宋体" w:hAnsi="宋体" w:eastAsia="宋体"/>
                <w:color w:val="000000"/>
                <w:sz w:val="24"/>
              </w:rPr>
            </w:pPr>
            <w:r>
              <w:rPr>
                <w:rFonts w:hint="eastAsia" w:ascii="宋体" w:hAnsi="宋体" w:eastAsia="宋体"/>
                <w:color w:val="000000"/>
                <w:sz w:val="24"/>
              </w:rPr>
              <w:t xml:space="preserve">     临床受试者补贴费用 预算金额1.2万元（即附表1中其他费用小计数）</w:t>
            </w:r>
          </w:p>
          <w:p w14:paraId="16501D77">
            <w:pPr>
              <w:ind w:firstLine="470" w:firstLineChars="196"/>
              <w:outlineLvl w:val="0"/>
              <w:rPr>
                <w:rFonts w:hint="eastAsia" w:ascii="宋体" w:hAnsi="宋体" w:eastAsia="宋体"/>
                <w:color w:val="000000"/>
                <w:sz w:val="24"/>
              </w:rPr>
            </w:pPr>
            <w:r>
              <w:rPr>
                <w:rFonts w:hint="eastAsia" w:ascii="宋体" w:hAnsi="宋体" w:eastAsia="宋体"/>
                <w:color w:val="000000"/>
                <w:sz w:val="24"/>
              </w:rPr>
              <w:t>合计预算金额10万元（即附表1中合计数）。</w:t>
            </w:r>
          </w:p>
          <w:p w14:paraId="5AF073F2">
            <w:pPr>
              <w:outlineLvl w:val="0"/>
              <w:rPr>
                <w:rFonts w:hint="eastAsia" w:ascii="宋体" w:hAnsi="宋体" w:eastAsia="宋体"/>
                <w:color w:val="000000"/>
                <w:sz w:val="24"/>
              </w:rPr>
            </w:pPr>
          </w:p>
        </w:tc>
      </w:tr>
    </w:tbl>
    <w:p w14:paraId="195546D4">
      <w:pPr>
        <w:outlineLvl w:val="0"/>
        <w:rPr>
          <w:rFonts w:ascii="宋体" w:hAnsi="宋体" w:eastAsia="宋体"/>
          <w:szCs w:val="28"/>
        </w:rPr>
      </w:pPr>
      <w:r>
        <w:rPr>
          <w:rFonts w:ascii="宋体" w:hAnsi="宋体" w:eastAsia="宋体"/>
          <w:szCs w:val="28"/>
        </w:rPr>
        <w:br w:type="page"/>
      </w:r>
      <w:r>
        <w:rPr>
          <w:rFonts w:hint="eastAsia" w:ascii="宋体" w:hAnsi="宋体" w:eastAsia="宋体"/>
          <w:szCs w:val="28"/>
        </w:rPr>
        <w:t>十二、绩效目标分解表</w:t>
      </w:r>
    </w:p>
    <w:tbl>
      <w:tblPr>
        <w:tblStyle w:val="2"/>
        <w:tblW w:w="8920" w:type="dxa"/>
        <w:jc w:val="center"/>
        <w:tblLayout w:type="fixed"/>
        <w:tblCellMar>
          <w:top w:w="0" w:type="dxa"/>
          <w:left w:w="108" w:type="dxa"/>
          <w:bottom w:w="0" w:type="dxa"/>
          <w:right w:w="108" w:type="dxa"/>
        </w:tblCellMar>
      </w:tblPr>
      <w:tblGrid>
        <w:gridCol w:w="1583"/>
        <w:gridCol w:w="3066"/>
        <w:gridCol w:w="2363"/>
        <w:gridCol w:w="1908"/>
      </w:tblGrid>
      <w:tr w14:paraId="75A1D191">
        <w:trPr>
          <w:trHeight w:val="345" w:hRule="atLeast"/>
          <w:jc w:val="center"/>
        </w:trPr>
        <w:tc>
          <w:tcPr>
            <w:tcW w:w="1583" w:type="dxa"/>
            <w:tcBorders>
              <w:top w:val="single" w:color="000000" w:sz="4" w:space="0"/>
              <w:left w:val="single" w:color="000000" w:sz="4" w:space="0"/>
              <w:bottom w:val="single" w:color="000000" w:sz="4" w:space="0"/>
              <w:right w:val="single" w:color="000000" w:sz="4" w:space="0"/>
            </w:tcBorders>
            <w:vAlign w:val="center"/>
          </w:tcPr>
          <w:p w14:paraId="49B92D72">
            <w:pPr>
              <w:widowControl/>
              <w:jc w:val="center"/>
              <w:rPr>
                <w:rFonts w:hint="eastAsia" w:ascii="宋体" w:hAnsi="宋体" w:eastAsia="宋体"/>
                <w:color w:val="000000"/>
                <w:kern w:val="0"/>
                <w:sz w:val="26"/>
                <w:szCs w:val="26"/>
              </w:rPr>
            </w:pPr>
            <w:r>
              <w:rPr>
                <w:rFonts w:hint="eastAsia" w:ascii="宋体" w:hAnsi="宋体" w:eastAsia="宋体"/>
                <w:color w:val="000000"/>
                <w:kern w:val="0"/>
                <w:sz w:val="26"/>
                <w:szCs w:val="26"/>
              </w:rPr>
              <w:t>分解目标</w:t>
            </w:r>
          </w:p>
        </w:tc>
        <w:tc>
          <w:tcPr>
            <w:tcW w:w="3066" w:type="dxa"/>
            <w:tcBorders>
              <w:top w:val="single" w:color="000000" w:sz="4" w:space="0"/>
              <w:left w:val="nil"/>
              <w:bottom w:val="single" w:color="000000" w:sz="4" w:space="0"/>
              <w:right w:val="single" w:color="000000" w:sz="4" w:space="0"/>
            </w:tcBorders>
            <w:vAlign w:val="center"/>
          </w:tcPr>
          <w:p w14:paraId="031FCFBC">
            <w:pPr>
              <w:widowControl/>
              <w:jc w:val="center"/>
              <w:rPr>
                <w:rFonts w:hint="eastAsia" w:ascii="宋体" w:hAnsi="宋体" w:eastAsia="宋体"/>
                <w:color w:val="000000"/>
                <w:kern w:val="0"/>
                <w:sz w:val="26"/>
                <w:szCs w:val="26"/>
              </w:rPr>
            </w:pPr>
            <w:r>
              <w:rPr>
                <w:rFonts w:hint="eastAsia" w:ascii="宋体" w:hAnsi="宋体" w:eastAsia="宋体"/>
                <w:color w:val="000000"/>
                <w:kern w:val="0"/>
                <w:sz w:val="26"/>
                <w:szCs w:val="26"/>
              </w:rPr>
              <w:t>指标内容</w:t>
            </w:r>
          </w:p>
        </w:tc>
        <w:tc>
          <w:tcPr>
            <w:tcW w:w="2363" w:type="dxa"/>
            <w:tcBorders>
              <w:top w:val="single" w:color="000000" w:sz="4" w:space="0"/>
              <w:left w:val="nil"/>
              <w:bottom w:val="single" w:color="000000" w:sz="4" w:space="0"/>
              <w:right w:val="single" w:color="000000" w:sz="4" w:space="0"/>
            </w:tcBorders>
            <w:vAlign w:val="center"/>
          </w:tcPr>
          <w:p w14:paraId="07520C42">
            <w:pPr>
              <w:widowControl/>
              <w:jc w:val="center"/>
              <w:rPr>
                <w:rFonts w:hint="eastAsia" w:ascii="宋体" w:hAnsi="宋体" w:eastAsia="宋体"/>
                <w:color w:val="000000"/>
                <w:kern w:val="0"/>
                <w:sz w:val="26"/>
                <w:szCs w:val="26"/>
              </w:rPr>
            </w:pPr>
            <w:r>
              <w:rPr>
                <w:rFonts w:hint="eastAsia" w:ascii="宋体" w:hAnsi="宋体" w:eastAsia="宋体"/>
                <w:color w:val="000000"/>
                <w:kern w:val="0"/>
                <w:sz w:val="26"/>
                <w:szCs w:val="26"/>
              </w:rPr>
              <w:t>指标目标值</w:t>
            </w:r>
          </w:p>
        </w:tc>
        <w:tc>
          <w:tcPr>
            <w:tcW w:w="1908" w:type="dxa"/>
            <w:tcBorders>
              <w:top w:val="single" w:color="000000" w:sz="4" w:space="0"/>
              <w:left w:val="nil"/>
              <w:bottom w:val="single" w:color="000000" w:sz="4" w:space="0"/>
              <w:right w:val="single" w:color="000000" w:sz="4" w:space="0"/>
            </w:tcBorders>
            <w:vAlign w:val="center"/>
          </w:tcPr>
          <w:p w14:paraId="74715481">
            <w:pPr>
              <w:widowControl/>
              <w:jc w:val="center"/>
              <w:rPr>
                <w:rFonts w:hint="eastAsia" w:ascii="宋体" w:hAnsi="宋体" w:eastAsia="宋体"/>
                <w:color w:val="000000"/>
                <w:kern w:val="0"/>
                <w:sz w:val="26"/>
                <w:szCs w:val="26"/>
              </w:rPr>
            </w:pPr>
            <w:r>
              <w:rPr>
                <w:rFonts w:hint="eastAsia" w:ascii="宋体" w:hAnsi="宋体" w:eastAsia="宋体"/>
                <w:color w:val="000000"/>
                <w:kern w:val="0"/>
                <w:sz w:val="26"/>
                <w:szCs w:val="26"/>
              </w:rPr>
              <w:t>测算依据</w:t>
            </w:r>
          </w:p>
        </w:tc>
      </w:tr>
      <w:tr w14:paraId="7578940B">
        <w:trPr>
          <w:cantSplit/>
          <w:trHeight w:val="567" w:hRule="atLeast"/>
          <w:jc w:val="center"/>
        </w:trPr>
        <w:tc>
          <w:tcPr>
            <w:tcW w:w="1583" w:type="dxa"/>
            <w:vMerge w:val="restart"/>
            <w:tcBorders>
              <w:top w:val="nil"/>
              <w:left w:val="single" w:color="000000" w:sz="4" w:space="0"/>
              <w:bottom w:val="single" w:color="000000" w:sz="4" w:space="0"/>
              <w:right w:val="single" w:color="000000" w:sz="4" w:space="0"/>
            </w:tcBorders>
            <w:vAlign w:val="center"/>
          </w:tcPr>
          <w:p w14:paraId="1DD23CA1">
            <w:pPr>
              <w:widowControl/>
              <w:jc w:val="center"/>
              <w:rPr>
                <w:rFonts w:hint="eastAsia" w:ascii="宋体" w:hAnsi="宋体" w:eastAsia="宋体"/>
                <w:color w:val="000000"/>
                <w:kern w:val="0"/>
                <w:sz w:val="24"/>
              </w:rPr>
            </w:pPr>
            <w:r>
              <w:rPr>
                <w:rFonts w:hint="eastAsia" w:ascii="宋体" w:hAnsi="宋体" w:eastAsia="宋体"/>
                <w:color w:val="000000"/>
                <w:kern w:val="0"/>
                <w:sz w:val="24"/>
              </w:rPr>
              <w:t>产出目标</w:t>
            </w:r>
          </w:p>
        </w:tc>
        <w:tc>
          <w:tcPr>
            <w:tcW w:w="3066" w:type="dxa"/>
            <w:tcBorders>
              <w:top w:val="nil"/>
              <w:left w:val="nil"/>
              <w:bottom w:val="single" w:color="000000" w:sz="4" w:space="0"/>
              <w:right w:val="single" w:color="000000" w:sz="4" w:space="0"/>
            </w:tcBorders>
            <w:vAlign w:val="center"/>
          </w:tcPr>
          <w:p w14:paraId="1178B1F7">
            <w:pPr>
              <w:widowControl/>
              <w:jc w:val="left"/>
              <w:rPr>
                <w:rFonts w:hint="eastAsia" w:ascii="宋体" w:hAnsi="宋体" w:eastAsia="宋体"/>
                <w:color w:val="000000"/>
                <w:kern w:val="0"/>
                <w:sz w:val="24"/>
              </w:rPr>
            </w:pPr>
            <w:r>
              <w:rPr>
                <w:rFonts w:hint="eastAsia" w:ascii="宋体" w:hAnsi="宋体" w:eastAsia="宋体"/>
                <w:color w:val="000000"/>
                <w:kern w:val="0"/>
                <w:sz w:val="24"/>
              </w:rPr>
              <w:t>完成核心期刊论文发表</w:t>
            </w:r>
          </w:p>
        </w:tc>
        <w:tc>
          <w:tcPr>
            <w:tcW w:w="2363" w:type="dxa"/>
            <w:tcBorders>
              <w:top w:val="nil"/>
              <w:left w:val="nil"/>
              <w:bottom w:val="single" w:color="000000" w:sz="4" w:space="0"/>
              <w:right w:val="single" w:color="000000" w:sz="4" w:space="0"/>
            </w:tcBorders>
            <w:vAlign w:val="center"/>
          </w:tcPr>
          <w:p w14:paraId="6EC7D72D">
            <w:pPr>
              <w:widowControl/>
              <w:jc w:val="left"/>
              <w:rPr>
                <w:rFonts w:hint="eastAsia" w:ascii="宋体" w:hAnsi="宋体" w:eastAsia="宋体"/>
                <w:color w:val="000000"/>
                <w:kern w:val="0"/>
                <w:sz w:val="24"/>
              </w:rPr>
            </w:pPr>
            <w:r>
              <w:rPr>
                <w:rFonts w:hint="eastAsia" w:ascii="宋体" w:hAnsi="宋体" w:eastAsia="宋体"/>
                <w:color w:val="000000"/>
                <w:kern w:val="0"/>
                <w:sz w:val="24"/>
              </w:rPr>
              <w:t>1篇及以上</w:t>
            </w:r>
          </w:p>
        </w:tc>
        <w:tc>
          <w:tcPr>
            <w:tcW w:w="1908" w:type="dxa"/>
            <w:tcBorders>
              <w:top w:val="nil"/>
              <w:left w:val="nil"/>
              <w:bottom w:val="single" w:color="000000" w:sz="4" w:space="0"/>
              <w:right w:val="single" w:color="000000" w:sz="4" w:space="0"/>
            </w:tcBorders>
            <w:vAlign w:val="center"/>
          </w:tcPr>
          <w:p w14:paraId="22243041">
            <w:pPr>
              <w:widowControl/>
              <w:jc w:val="left"/>
              <w:rPr>
                <w:rFonts w:ascii="宋体" w:hAnsi="宋体" w:eastAsia="宋体"/>
                <w:color w:val="000000"/>
                <w:kern w:val="0"/>
                <w:sz w:val="24"/>
              </w:rPr>
            </w:pPr>
            <w:r>
              <w:rPr>
                <w:rFonts w:ascii="宋体" w:hAnsi="宋体" w:eastAsia="宋体"/>
                <w:color w:val="000000"/>
                <w:kern w:val="0"/>
                <w:sz w:val="24"/>
              </w:rPr>
              <w:t>录用或者见刊</w:t>
            </w:r>
          </w:p>
        </w:tc>
      </w:tr>
      <w:tr w14:paraId="1D2B9E8C">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1903B60A">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5952CEE5">
            <w:pPr>
              <w:widowControl/>
              <w:jc w:val="left"/>
              <w:rPr>
                <w:rFonts w:hint="eastAsia" w:ascii="宋体" w:hAnsi="宋体" w:eastAsia="宋体"/>
                <w:color w:val="000000"/>
                <w:kern w:val="0"/>
                <w:sz w:val="24"/>
              </w:rPr>
            </w:pPr>
            <w:r>
              <w:rPr>
                <w:rFonts w:hint="eastAsia" w:ascii="宋体" w:hAnsi="宋体" w:eastAsia="宋体"/>
                <w:color w:val="000000"/>
                <w:kern w:val="0"/>
                <w:sz w:val="24"/>
              </w:rPr>
              <w:t>完成对照组和实验组外周血标本收集</w:t>
            </w:r>
          </w:p>
        </w:tc>
        <w:tc>
          <w:tcPr>
            <w:tcW w:w="2363" w:type="dxa"/>
            <w:tcBorders>
              <w:top w:val="nil"/>
              <w:left w:val="nil"/>
              <w:bottom w:val="single" w:color="000000" w:sz="4" w:space="0"/>
              <w:right w:val="single" w:color="000000" w:sz="4" w:space="0"/>
            </w:tcBorders>
            <w:vAlign w:val="center"/>
          </w:tcPr>
          <w:p w14:paraId="67155879">
            <w:pPr>
              <w:widowControl/>
              <w:jc w:val="left"/>
              <w:rPr>
                <w:rFonts w:hint="eastAsia" w:ascii="宋体" w:hAnsi="宋体" w:eastAsia="宋体"/>
                <w:color w:val="000000"/>
                <w:kern w:val="0"/>
                <w:sz w:val="24"/>
              </w:rPr>
            </w:pPr>
            <w:r>
              <w:rPr>
                <w:rFonts w:hint="eastAsia" w:ascii="宋体" w:hAnsi="宋体" w:eastAsia="宋体"/>
                <w:color w:val="000000"/>
                <w:kern w:val="0"/>
                <w:sz w:val="24"/>
              </w:rPr>
              <w:t>60例</w:t>
            </w:r>
          </w:p>
        </w:tc>
        <w:tc>
          <w:tcPr>
            <w:tcW w:w="1908" w:type="dxa"/>
            <w:tcBorders>
              <w:top w:val="nil"/>
              <w:left w:val="nil"/>
              <w:bottom w:val="single" w:color="000000" w:sz="4" w:space="0"/>
              <w:right w:val="single" w:color="000000" w:sz="4" w:space="0"/>
            </w:tcBorders>
            <w:vAlign w:val="center"/>
          </w:tcPr>
          <w:p w14:paraId="20B793CF">
            <w:pPr>
              <w:widowControl/>
              <w:jc w:val="left"/>
              <w:rPr>
                <w:rFonts w:ascii="宋体" w:hAnsi="宋体" w:eastAsia="宋体"/>
                <w:color w:val="000000"/>
                <w:kern w:val="0"/>
                <w:sz w:val="24"/>
              </w:rPr>
            </w:pPr>
            <w:r>
              <w:rPr>
                <w:rFonts w:ascii="宋体" w:hAnsi="宋体" w:eastAsia="宋体"/>
                <w:color w:val="000000"/>
                <w:kern w:val="0"/>
                <w:sz w:val="24"/>
              </w:rPr>
              <w:t>按标本采集数</w:t>
            </w:r>
          </w:p>
        </w:tc>
      </w:tr>
      <w:tr w14:paraId="5C44E9E1">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56C6A9BC">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4F38C909">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03B0FB96">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019ED573">
            <w:pPr>
              <w:widowControl/>
              <w:jc w:val="left"/>
              <w:rPr>
                <w:rFonts w:ascii="宋体" w:hAnsi="宋体" w:eastAsia="宋体"/>
                <w:color w:val="000000"/>
                <w:kern w:val="0"/>
                <w:sz w:val="24"/>
              </w:rPr>
            </w:pPr>
          </w:p>
        </w:tc>
      </w:tr>
      <w:tr w14:paraId="6B899C0A">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37842C2B">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3DA8ED42">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416B348A">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7E5DAD9C">
            <w:pPr>
              <w:widowControl/>
              <w:jc w:val="left"/>
              <w:rPr>
                <w:rFonts w:ascii="宋体" w:hAnsi="宋体" w:eastAsia="宋体"/>
                <w:color w:val="000000"/>
                <w:kern w:val="0"/>
                <w:sz w:val="24"/>
              </w:rPr>
            </w:pPr>
          </w:p>
        </w:tc>
      </w:tr>
      <w:tr w14:paraId="31C28009">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201927CF">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0A246039">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29CE69CD">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1EDE0A74">
            <w:pPr>
              <w:widowControl/>
              <w:jc w:val="left"/>
              <w:rPr>
                <w:rFonts w:ascii="宋体" w:hAnsi="宋体" w:eastAsia="宋体"/>
                <w:color w:val="000000"/>
                <w:kern w:val="0"/>
                <w:sz w:val="24"/>
              </w:rPr>
            </w:pPr>
          </w:p>
        </w:tc>
      </w:tr>
      <w:tr w14:paraId="18FA9A05">
        <w:trPr>
          <w:cantSplit/>
          <w:trHeight w:val="567" w:hRule="atLeast"/>
          <w:jc w:val="center"/>
        </w:trPr>
        <w:tc>
          <w:tcPr>
            <w:tcW w:w="1583" w:type="dxa"/>
            <w:vMerge w:val="restart"/>
            <w:tcBorders>
              <w:top w:val="nil"/>
              <w:left w:val="single" w:color="000000" w:sz="4" w:space="0"/>
              <w:bottom w:val="single" w:color="000000" w:sz="4" w:space="0"/>
              <w:right w:val="single" w:color="000000" w:sz="4" w:space="0"/>
            </w:tcBorders>
            <w:vAlign w:val="center"/>
          </w:tcPr>
          <w:p w14:paraId="1CB289C6">
            <w:pPr>
              <w:widowControl/>
              <w:jc w:val="center"/>
              <w:rPr>
                <w:rFonts w:hint="eastAsia" w:ascii="宋体" w:hAnsi="宋体" w:eastAsia="宋体"/>
                <w:color w:val="000000"/>
                <w:kern w:val="0"/>
                <w:sz w:val="24"/>
              </w:rPr>
            </w:pPr>
            <w:r>
              <w:rPr>
                <w:rFonts w:hint="eastAsia" w:ascii="宋体" w:hAnsi="宋体" w:eastAsia="宋体"/>
                <w:color w:val="000000"/>
                <w:kern w:val="0"/>
                <w:sz w:val="24"/>
              </w:rPr>
              <w:t>效果目标</w:t>
            </w:r>
          </w:p>
        </w:tc>
        <w:tc>
          <w:tcPr>
            <w:tcW w:w="3066" w:type="dxa"/>
            <w:tcBorders>
              <w:top w:val="nil"/>
              <w:left w:val="nil"/>
              <w:bottom w:val="single" w:color="000000" w:sz="4" w:space="0"/>
              <w:right w:val="single" w:color="000000" w:sz="4" w:space="0"/>
            </w:tcBorders>
            <w:vAlign w:val="center"/>
          </w:tcPr>
          <w:p w14:paraId="0CF2C116">
            <w:pPr>
              <w:widowControl/>
              <w:jc w:val="left"/>
              <w:rPr>
                <w:rFonts w:ascii="宋体" w:hAnsi="宋体" w:eastAsia="宋体"/>
                <w:color w:val="000000"/>
                <w:kern w:val="0"/>
                <w:sz w:val="24"/>
              </w:rPr>
            </w:pPr>
            <w:r>
              <w:rPr>
                <w:rFonts w:ascii="宋体" w:hAnsi="宋体" w:eastAsia="宋体"/>
                <w:color w:val="000000"/>
                <w:kern w:val="0"/>
                <w:sz w:val="24"/>
              </w:rPr>
              <w:t>发现目标I</w:t>
            </w:r>
            <w:r>
              <w:rPr>
                <w:rFonts w:hint="eastAsia" w:ascii="宋体" w:hAnsi="宋体" w:eastAsia="宋体"/>
                <w:color w:val="000000"/>
                <w:kern w:val="0"/>
                <w:sz w:val="24"/>
              </w:rPr>
              <w:t>ncRNAs与临床疾病的相关性</w:t>
            </w:r>
          </w:p>
        </w:tc>
        <w:tc>
          <w:tcPr>
            <w:tcW w:w="2363" w:type="dxa"/>
            <w:tcBorders>
              <w:top w:val="nil"/>
              <w:left w:val="nil"/>
              <w:bottom w:val="single" w:color="000000" w:sz="4" w:space="0"/>
              <w:right w:val="single" w:color="000000" w:sz="4" w:space="0"/>
            </w:tcBorders>
            <w:vAlign w:val="center"/>
          </w:tcPr>
          <w:p w14:paraId="76710839">
            <w:pPr>
              <w:widowControl/>
              <w:jc w:val="left"/>
              <w:rPr>
                <w:rFonts w:ascii="宋体" w:hAnsi="宋体" w:eastAsia="宋体"/>
                <w:color w:val="000000"/>
                <w:kern w:val="0"/>
                <w:sz w:val="24"/>
              </w:rPr>
            </w:pPr>
            <w:r>
              <w:rPr>
                <w:rFonts w:ascii="宋体" w:hAnsi="宋体" w:eastAsia="宋体"/>
                <w:color w:val="000000"/>
                <w:kern w:val="0"/>
                <w:sz w:val="24"/>
              </w:rPr>
              <w:t>两组实验数据有统计学差异</w:t>
            </w:r>
          </w:p>
        </w:tc>
        <w:tc>
          <w:tcPr>
            <w:tcW w:w="1908" w:type="dxa"/>
            <w:tcBorders>
              <w:top w:val="nil"/>
              <w:left w:val="nil"/>
              <w:bottom w:val="single" w:color="000000" w:sz="4" w:space="0"/>
              <w:right w:val="single" w:color="000000" w:sz="4" w:space="0"/>
            </w:tcBorders>
            <w:vAlign w:val="center"/>
          </w:tcPr>
          <w:p w14:paraId="546CC1FF">
            <w:pPr>
              <w:widowControl/>
              <w:jc w:val="left"/>
              <w:rPr>
                <w:rFonts w:ascii="宋体" w:hAnsi="宋体" w:eastAsia="宋体"/>
                <w:color w:val="000000"/>
                <w:kern w:val="0"/>
                <w:sz w:val="24"/>
              </w:rPr>
            </w:pPr>
            <w:r>
              <w:rPr>
                <w:rFonts w:ascii="宋体" w:hAnsi="宋体" w:eastAsia="宋体"/>
                <w:color w:val="000000"/>
                <w:kern w:val="0"/>
                <w:sz w:val="24"/>
              </w:rPr>
              <w:t>根据统计结果评价</w:t>
            </w:r>
          </w:p>
        </w:tc>
      </w:tr>
      <w:tr w14:paraId="7BDF405D">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21AF2961">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6B5085B9">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3B926280">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63295F30">
            <w:pPr>
              <w:widowControl/>
              <w:jc w:val="left"/>
              <w:rPr>
                <w:rFonts w:ascii="宋体" w:hAnsi="宋体" w:eastAsia="宋体"/>
                <w:color w:val="000000"/>
                <w:kern w:val="0"/>
                <w:sz w:val="24"/>
              </w:rPr>
            </w:pPr>
          </w:p>
        </w:tc>
      </w:tr>
      <w:tr w14:paraId="2317664D">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1599CA9D">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21588BE3">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4ADE40F5">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6E95BE7F">
            <w:pPr>
              <w:widowControl/>
              <w:jc w:val="left"/>
              <w:rPr>
                <w:rFonts w:ascii="宋体" w:hAnsi="宋体" w:eastAsia="宋体"/>
                <w:color w:val="000000"/>
                <w:kern w:val="0"/>
                <w:sz w:val="24"/>
              </w:rPr>
            </w:pPr>
          </w:p>
        </w:tc>
      </w:tr>
      <w:tr w14:paraId="23652C31">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026B2D47">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42BCAE99">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1297AD89">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3D576CA5">
            <w:pPr>
              <w:widowControl/>
              <w:jc w:val="left"/>
              <w:rPr>
                <w:rFonts w:ascii="宋体" w:hAnsi="宋体" w:eastAsia="宋体"/>
                <w:color w:val="000000"/>
                <w:kern w:val="0"/>
                <w:sz w:val="24"/>
              </w:rPr>
            </w:pPr>
          </w:p>
        </w:tc>
      </w:tr>
      <w:tr w14:paraId="0B05A1C8">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48696938">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67090576">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46C95A07">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2B81DCE5">
            <w:pPr>
              <w:widowControl/>
              <w:jc w:val="left"/>
              <w:rPr>
                <w:rFonts w:ascii="宋体" w:hAnsi="宋体" w:eastAsia="宋体"/>
                <w:color w:val="000000"/>
                <w:kern w:val="0"/>
                <w:sz w:val="24"/>
              </w:rPr>
            </w:pPr>
          </w:p>
        </w:tc>
      </w:tr>
      <w:tr w14:paraId="54276CE3">
        <w:trPr>
          <w:cantSplit/>
          <w:trHeight w:val="567" w:hRule="atLeast"/>
          <w:jc w:val="center"/>
        </w:trPr>
        <w:tc>
          <w:tcPr>
            <w:tcW w:w="1583" w:type="dxa"/>
            <w:vMerge w:val="restart"/>
            <w:tcBorders>
              <w:top w:val="nil"/>
              <w:left w:val="single" w:color="000000" w:sz="4" w:space="0"/>
              <w:bottom w:val="single" w:color="000000" w:sz="4" w:space="0"/>
              <w:right w:val="single" w:color="000000" w:sz="4" w:space="0"/>
            </w:tcBorders>
            <w:vAlign w:val="center"/>
          </w:tcPr>
          <w:p w14:paraId="02892B66">
            <w:pPr>
              <w:widowControl/>
              <w:jc w:val="center"/>
              <w:rPr>
                <w:rFonts w:hint="eastAsia" w:ascii="宋体" w:hAnsi="宋体" w:eastAsia="宋体"/>
                <w:color w:val="000000"/>
                <w:kern w:val="0"/>
                <w:sz w:val="24"/>
              </w:rPr>
            </w:pPr>
            <w:r>
              <w:rPr>
                <w:rFonts w:hint="eastAsia" w:ascii="宋体" w:hAnsi="宋体" w:eastAsia="宋体"/>
                <w:color w:val="000000"/>
                <w:kern w:val="0"/>
                <w:sz w:val="24"/>
              </w:rPr>
              <w:t>影响力目标</w:t>
            </w:r>
          </w:p>
        </w:tc>
        <w:tc>
          <w:tcPr>
            <w:tcW w:w="3066" w:type="dxa"/>
            <w:tcBorders>
              <w:top w:val="nil"/>
              <w:left w:val="nil"/>
              <w:bottom w:val="single" w:color="000000" w:sz="4" w:space="0"/>
              <w:right w:val="single" w:color="000000" w:sz="4" w:space="0"/>
            </w:tcBorders>
            <w:vAlign w:val="center"/>
          </w:tcPr>
          <w:p w14:paraId="0AB93038">
            <w:pPr>
              <w:widowControl/>
              <w:jc w:val="left"/>
              <w:rPr>
                <w:rFonts w:ascii="宋体" w:hAnsi="宋体" w:eastAsia="宋体"/>
                <w:color w:val="000000"/>
                <w:kern w:val="0"/>
                <w:sz w:val="24"/>
              </w:rPr>
            </w:pPr>
            <w:r>
              <w:rPr>
                <w:rFonts w:ascii="宋体" w:hAnsi="宋体" w:eastAsia="宋体"/>
                <w:color w:val="000000"/>
                <w:kern w:val="0"/>
                <w:sz w:val="24"/>
              </w:rPr>
              <w:t>为IncRNAs在</w:t>
            </w:r>
            <w:r>
              <w:rPr>
                <w:rFonts w:hint="eastAsia" w:ascii="宋体" w:hAnsi="宋体" w:eastAsia="宋体"/>
                <w:sz w:val="24"/>
                <w:lang w:val="en-US" w:eastAsia="zh-CN"/>
              </w:rPr>
              <w:t>患有</w:t>
            </w:r>
            <w:r>
              <w:rPr>
                <w:rFonts w:hint="default" w:ascii="宋体" w:hAnsi="宋体" w:eastAsia="宋体"/>
                <w:sz w:val="24"/>
                <w:lang w:val="en-US" w:eastAsia="zh-CN"/>
              </w:rPr>
              <w:t>COPD</w:t>
            </w:r>
            <w:r>
              <w:rPr>
                <w:rFonts w:hint="eastAsia" w:ascii="宋体" w:hAnsi="宋体" w:eastAsia="宋体"/>
                <w:sz w:val="24"/>
                <w:lang w:val="en-US" w:eastAsia="zh-CN"/>
              </w:rPr>
              <w:t>的糖尿病患者</w:t>
            </w:r>
            <w:r>
              <w:rPr>
                <w:rFonts w:ascii="宋体" w:hAnsi="宋体" w:eastAsia="宋体"/>
                <w:color w:val="000000"/>
                <w:kern w:val="0"/>
                <w:sz w:val="24"/>
              </w:rPr>
              <w:t>的预后判断中的提供参考</w:t>
            </w:r>
          </w:p>
        </w:tc>
        <w:tc>
          <w:tcPr>
            <w:tcW w:w="2363" w:type="dxa"/>
            <w:tcBorders>
              <w:top w:val="nil"/>
              <w:left w:val="nil"/>
              <w:bottom w:val="single" w:color="000000" w:sz="4" w:space="0"/>
              <w:right w:val="single" w:color="000000" w:sz="4" w:space="0"/>
            </w:tcBorders>
            <w:vAlign w:val="center"/>
          </w:tcPr>
          <w:p w14:paraId="5B93F64D">
            <w:pPr>
              <w:widowControl/>
              <w:jc w:val="left"/>
              <w:rPr>
                <w:rFonts w:ascii="宋体" w:hAnsi="宋体" w:eastAsia="宋体"/>
                <w:color w:val="000000"/>
                <w:kern w:val="0"/>
                <w:sz w:val="24"/>
              </w:rPr>
            </w:pPr>
            <w:r>
              <w:rPr>
                <w:rFonts w:ascii="宋体" w:hAnsi="宋体" w:eastAsia="宋体"/>
                <w:color w:val="000000"/>
                <w:kern w:val="0"/>
                <w:sz w:val="24"/>
              </w:rPr>
              <w:t>两组实验数据有统计学差异</w:t>
            </w:r>
          </w:p>
        </w:tc>
        <w:tc>
          <w:tcPr>
            <w:tcW w:w="1908" w:type="dxa"/>
            <w:tcBorders>
              <w:top w:val="nil"/>
              <w:left w:val="nil"/>
              <w:bottom w:val="single" w:color="000000" w:sz="4" w:space="0"/>
              <w:right w:val="single" w:color="000000" w:sz="4" w:space="0"/>
            </w:tcBorders>
            <w:vAlign w:val="center"/>
          </w:tcPr>
          <w:p w14:paraId="68E65C97">
            <w:pPr>
              <w:widowControl/>
              <w:jc w:val="left"/>
              <w:rPr>
                <w:rFonts w:ascii="宋体" w:hAnsi="宋体" w:eastAsia="宋体"/>
                <w:color w:val="000000"/>
                <w:kern w:val="0"/>
                <w:sz w:val="24"/>
              </w:rPr>
            </w:pPr>
            <w:r>
              <w:rPr>
                <w:rFonts w:ascii="宋体" w:hAnsi="宋体" w:eastAsia="宋体"/>
                <w:color w:val="000000"/>
                <w:kern w:val="0"/>
                <w:sz w:val="24"/>
              </w:rPr>
              <w:t>根据统计结果评价</w:t>
            </w:r>
          </w:p>
        </w:tc>
      </w:tr>
      <w:tr w14:paraId="6AAE273D">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791E9698">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0A25157B">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06E40CC9">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7C9F5277">
            <w:pPr>
              <w:widowControl/>
              <w:jc w:val="left"/>
              <w:rPr>
                <w:rFonts w:ascii="宋体" w:hAnsi="宋体" w:eastAsia="宋体"/>
                <w:color w:val="000000"/>
                <w:kern w:val="0"/>
                <w:sz w:val="24"/>
              </w:rPr>
            </w:pPr>
          </w:p>
        </w:tc>
      </w:tr>
      <w:tr w14:paraId="7CB6AE24">
        <w:trPr>
          <w:cantSplit/>
          <w:trHeight w:val="567" w:hRule="atLeast"/>
          <w:jc w:val="center"/>
        </w:trPr>
        <w:tc>
          <w:tcPr>
            <w:tcW w:w="1583" w:type="dxa"/>
            <w:vMerge w:val="continue"/>
            <w:tcBorders>
              <w:top w:val="nil"/>
              <w:left w:val="single" w:color="000000" w:sz="4" w:space="0"/>
              <w:bottom w:val="single" w:color="000000" w:sz="4" w:space="0"/>
              <w:right w:val="single" w:color="000000" w:sz="4" w:space="0"/>
            </w:tcBorders>
            <w:vAlign w:val="center"/>
          </w:tcPr>
          <w:p w14:paraId="0BB8A124">
            <w:pPr>
              <w:widowControl/>
              <w:jc w:val="left"/>
              <w:rPr>
                <w:rFonts w:ascii="宋体" w:hAnsi="宋体" w:eastAsia="宋体"/>
                <w:color w:val="000000"/>
                <w:kern w:val="0"/>
                <w:sz w:val="24"/>
              </w:rPr>
            </w:pPr>
          </w:p>
        </w:tc>
        <w:tc>
          <w:tcPr>
            <w:tcW w:w="3066" w:type="dxa"/>
            <w:tcBorders>
              <w:top w:val="nil"/>
              <w:left w:val="nil"/>
              <w:bottom w:val="single" w:color="000000" w:sz="4" w:space="0"/>
              <w:right w:val="single" w:color="000000" w:sz="4" w:space="0"/>
            </w:tcBorders>
            <w:vAlign w:val="center"/>
          </w:tcPr>
          <w:p w14:paraId="57862E21">
            <w:pPr>
              <w:widowControl/>
              <w:jc w:val="left"/>
              <w:rPr>
                <w:rFonts w:ascii="宋体" w:hAnsi="宋体" w:eastAsia="宋体"/>
                <w:color w:val="000000"/>
                <w:kern w:val="0"/>
                <w:sz w:val="24"/>
              </w:rPr>
            </w:pPr>
          </w:p>
        </w:tc>
        <w:tc>
          <w:tcPr>
            <w:tcW w:w="2363" w:type="dxa"/>
            <w:tcBorders>
              <w:top w:val="nil"/>
              <w:left w:val="nil"/>
              <w:bottom w:val="single" w:color="000000" w:sz="4" w:space="0"/>
              <w:right w:val="single" w:color="000000" w:sz="4" w:space="0"/>
            </w:tcBorders>
            <w:vAlign w:val="center"/>
          </w:tcPr>
          <w:p w14:paraId="450175EA">
            <w:pPr>
              <w:widowControl/>
              <w:jc w:val="left"/>
              <w:rPr>
                <w:rFonts w:ascii="宋体" w:hAnsi="宋体" w:eastAsia="宋体"/>
                <w:color w:val="000000"/>
                <w:kern w:val="0"/>
                <w:sz w:val="24"/>
              </w:rPr>
            </w:pPr>
          </w:p>
        </w:tc>
        <w:tc>
          <w:tcPr>
            <w:tcW w:w="1908" w:type="dxa"/>
            <w:tcBorders>
              <w:top w:val="nil"/>
              <w:left w:val="nil"/>
              <w:bottom w:val="single" w:color="000000" w:sz="4" w:space="0"/>
              <w:right w:val="single" w:color="000000" w:sz="4" w:space="0"/>
            </w:tcBorders>
            <w:vAlign w:val="center"/>
          </w:tcPr>
          <w:p w14:paraId="12AE746B">
            <w:pPr>
              <w:widowControl/>
              <w:jc w:val="left"/>
              <w:rPr>
                <w:rFonts w:ascii="宋体" w:hAnsi="宋体" w:eastAsia="宋体"/>
                <w:color w:val="000000"/>
                <w:kern w:val="0"/>
                <w:sz w:val="24"/>
              </w:rPr>
            </w:pPr>
          </w:p>
        </w:tc>
      </w:tr>
      <w:tr w14:paraId="1A22ED1F">
        <w:trPr>
          <w:trHeight w:val="1802" w:hRule="atLeast"/>
          <w:jc w:val="center"/>
        </w:trPr>
        <w:tc>
          <w:tcPr>
            <w:tcW w:w="1583" w:type="dxa"/>
            <w:tcBorders>
              <w:top w:val="nil"/>
              <w:left w:val="single" w:color="000000" w:sz="4" w:space="0"/>
              <w:bottom w:val="single" w:color="000000" w:sz="4" w:space="0"/>
              <w:right w:val="single" w:color="000000" w:sz="4" w:space="0"/>
            </w:tcBorders>
            <w:vAlign w:val="center"/>
          </w:tcPr>
          <w:p w14:paraId="0DF76D2B">
            <w:pPr>
              <w:widowControl/>
              <w:jc w:val="left"/>
              <w:rPr>
                <w:rFonts w:hint="eastAsia" w:ascii="宋体" w:hAnsi="宋体" w:eastAsia="宋体"/>
                <w:color w:val="000000"/>
                <w:kern w:val="0"/>
                <w:sz w:val="24"/>
              </w:rPr>
            </w:pPr>
            <w:r>
              <w:rPr>
                <w:rFonts w:hint="eastAsia" w:ascii="宋体" w:hAnsi="宋体" w:eastAsia="宋体"/>
                <w:color w:val="000000"/>
                <w:kern w:val="0"/>
                <w:sz w:val="24"/>
              </w:rPr>
              <w:t>需要说明的其他问题</w:t>
            </w:r>
          </w:p>
        </w:tc>
        <w:tc>
          <w:tcPr>
            <w:tcW w:w="7337" w:type="dxa"/>
            <w:gridSpan w:val="3"/>
            <w:tcBorders>
              <w:top w:val="single" w:color="000000" w:sz="4" w:space="0"/>
              <w:left w:val="nil"/>
              <w:bottom w:val="single" w:color="000000" w:sz="4" w:space="0"/>
              <w:right w:val="single" w:color="000000" w:sz="4" w:space="0"/>
            </w:tcBorders>
            <w:vAlign w:val="top"/>
          </w:tcPr>
          <w:p w14:paraId="2AF5ADB2">
            <w:pPr>
              <w:widowControl/>
              <w:rPr>
                <w:rFonts w:ascii="宋体" w:hAnsi="宋体" w:eastAsia="宋体"/>
                <w:color w:val="000000"/>
                <w:kern w:val="0"/>
                <w:sz w:val="24"/>
              </w:rPr>
            </w:pPr>
          </w:p>
        </w:tc>
      </w:tr>
    </w:tbl>
    <w:p w14:paraId="72E180F9">
      <w:pPr>
        <w:outlineLvl w:val="0"/>
        <w:rPr>
          <w:rFonts w:ascii="宋体" w:hAnsi="宋体" w:eastAsia="宋体"/>
          <w:szCs w:val="28"/>
        </w:rPr>
        <w:sectPr>
          <w:type w:val="continuous"/>
          <w:pgSz w:w="11906" w:h="16838"/>
          <w:pgMar w:top="1440" w:right="1800" w:bottom="1440" w:left="1800" w:header="851" w:footer="992" w:gutter="0"/>
          <w:cols w:space="720" w:num="1"/>
          <w:titlePg/>
          <w:docGrid w:type="lines" w:linePitch="312" w:charSpace="0"/>
        </w:sectPr>
      </w:pPr>
    </w:p>
    <w:p w14:paraId="1CDC96CF">
      <w:pPr>
        <w:outlineLvl w:val="0"/>
        <w:rPr>
          <w:rFonts w:hint="eastAsia" w:ascii="宋体" w:hAnsi="宋体" w:eastAsia="宋体"/>
          <w:szCs w:val="28"/>
        </w:rPr>
      </w:pPr>
      <w:r>
        <w:rPr>
          <w:rFonts w:hint="eastAsia" w:ascii="宋体" w:hAnsi="宋体" w:eastAsia="宋体"/>
          <w:szCs w:val="28"/>
        </w:rPr>
        <w:t>十三、项目依托单位意见</w:t>
      </w:r>
    </w:p>
    <w:tbl>
      <w:tblPr>
        <w:tblStyle w:val="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04"/>
        <w:gridCol w:w="142"/>
        <w:gridCol w:w="1874"/>
      </w:tblGrid>
      <w:tr w14:paraId="2728EEF8">
        <w:trPr>
          <w:trHeight w:val="4041" w:hRule="atLeast"/>
        </w:trPr>
        <w:tc>
          <w:tcPr>
            <w:tcW w:w="8820" w:type="dxa"/>
            <w:gridSpan w:val="3"/>
            <w:tcBorders>
              <w:bottom w:val="single" w:color="FFFFFF" w:sz="4" w:space="0"/>
            </w:tcBorders>
            <w:vAlign w:val="top"/>
          </w:tcPr>
          <w:p w14:paraId="6921EBD1">
            <w:pPr>
              <w:rPr>
                <w:rFonts w:hint="eastAsia" w:ascii="宋体" w:hAnsi="宋体" w:eastAsia="宋体"/>
                <w:szCs w:val="28"/>
              </w:rPr>
            </w:pPr>
            <w:r>
              <w:rPr>
                <w:rFonts w:hint="eastAsia" w:ascii="宋体" w:hAnsi="宋体" w:eastAsia="宋体"/>
                <w:szCs w:val="28"/>
              </w:rPr>
              <w:t>依托单位</w:t>
            </w:r>
            <w:r>
              <w:rPr>
                <w:rFonts w:hint="eastAsia" w:ascii="宋体" w:hAnsi="宋体" w:eastAsia="宋体"/>
              </w:rPr>
              <w:t>对项目的管理支撑及人、财、物等保障签署具体意见</w:t>
            </w:r>
          </w:p>
          <w:p w14:paraId="42934B67">
            <w:pPr>
              <w:rPr>
                <w:rFonts w:hint="eastAsia" w:ascii="宋体" w:hAnsi="宋体" w:eastAsia="宋体"/>
              </w:rPr>
            </w:pPr>
          </w:p>
          <w:p w14:paraId="2CC0F237">
            <w:pPr>
              <w:rPr>
                <w:rFonts w:hint="eastAsia" w:ascii="宋体" w:hAnsi="宋体" w:eastAsia="宋体"/>
              </w:rPr>
            </w:pPr>
          </w:p>
          <w:p w14:paraId="42664A6D">
            <w:pPr>
              <w:rPr>
                <w:rFonts w:hint="eastAsia" w:ascii="宋体" w:hAnsi="宋体" w:eastAsia="宋体"/>
              </w:rPr>
            </w:pPr>
            <w:bookmarkStart w:id="62" w:name="BuZiZhu"/>
            <w:bookmarkEnd w:id="62"/>
            <w:r>
              <w:rPr>
                <w:rFonts w:hint="eastAsia" w:ascii="宋体" w:hAnsi="宋体" w:eastAsia="宋体"/>
              </w:rPr>
              <w:t>如立项不资助：</w:t>
            </w:r>
          </w:p>
          <w:p w14:paraId="3C3FD1E4">
            <w:pPr>
              <w:rPr>
                <w:rFonts w:hint="eastAsia" w:ascii="宋体" w:hAnsi="宋体" w:eastAsia="宋体"/>
              </w:rPr>
            </w:pPr>
            <w:bookmarkStart w:id="63" w:name="YiTuoDanWeiZiZhu"/>
            <w:bookmarkEnd w:id="63"/>
            <w:r>
              <w:rPr>
                <w:rFonts w:hint="eastAsia" w:ascii="宋体" w:hAnsi="宋体" w:eastAsia="宋体"/>
              </w:rPr>
              <w:t>□ 单位同意予以经费资助，资助金额_______万元。</w:t>
            </w:r>
          </w:p>
          <w:p w14:paraId="185F7A4E">
            <w:pPr>
              <w:rPr>
                <w:rFonts w:hint="eastAsia" w:ascii="宋体" w:hAnsi="宋体" w:eastAsia="宋体"/>
              </w:rPr>
            </w:pPr>
            <w:bookmarkStart w:id="64" w:name="DanWeiBuZiZhu"/>
            <w:bookmarkEnd w:id="64"/>
            <w:r>
              <w:rPr>
                <w:rFonts w:hint="eastAsia" w:ascii="宋体" w:hAnsi="宋体" w:eastAsia="宋体"/>
              </w:rPr>
              <w:t>□ 单位不予以经费资助。</w:t>
            </w:r>
          </w:p>
        </w:tc>
      </w:tr>
      <w:tr w14:paraId="7A0ACD8B">
        <w:trPr>
          <w:trHeight w:val="582" w:hRule="atLeast"/>
        </w:trPr>
        <w:tc>
          <w:tcPr>
            <w:tcW w:w="6804" w:type="dxa"/>
            <w:tcBorders>
              <w:top w:val="single" w:color="FFFFFF" w:sz="4" w:space="0"/>
              <w:bottom w:val="single" w:color="FFFFFF" w:sz="4" w:space="0"/>
              <w:right w:val="single" w:color="FFFFFF" w:sz="4" w:space="0"/>
            </w:tcBorders>
            <w:vAlign w:val="top"/>
          </w:tcPr>
          <w:p w14:paraId="55C9F568">
            <w:pPr>
              <w:rPr>
                <w:rFonts w:hint="eastAsia" w:ascii="宋体" w:hAnsi="宋体" w:eastAsia="宋体"/>
              </w:rPr>
            </w:pPr>
            <w:r>
              <w:rPr>
                <w:rFonts w:hint="eastAsia" w:ascii="宋体" w:hAnsi="宋体" w:eastAsia="宋体"/>
              </w:rPr>
              <w:t xml:space="preserve">                               </w:t>
            </w:r>
            <w:r>
              <w:rPr>
                <w:rFonts w:hint="eastAsia" w:ascii="宋体" w:hAnsi="宋体" w:eastAsia="宋体"/>
                <w:sz w:val="24"/>
              </w:rPr>
              <w:t>依托单位负责人签章</w:t>
            </w:r>
          </w:p>
        </w:tc>
        <w:tc>
          <w:tcPr>
            <w:tcW w:w="2016" w:type="dxa"/>
            <w:gridSpan w:val="2"/>
            <w:tcBorders>
              <w:top w:val="single" w:color="FFFFFF" w:sz="4" w:space="0"/>
              <w:left w:val="single" w:color="FFFFFF" w:sz="4" w:space="0"/>
              <w:bottom w:val="single" w:color="FFFFFF" w:sz="4" w:space="0"/>
            </w:tcBorders>
            <w:vAlign w:val="top"/>
          </w:tcPr>
          <w:p w14:paraId="632BBA87">
            <w:pPr>
              <w:rPr>
                <w:rFonts w:hint="eastAsia" w:ascii="宋体" w:hAnsi="宋体" w:eastAsia="宋体"/>
              </w:rPr>
            </w:pPr>
          </w:p>
        </w:tc>
      </w:tr>
      <w:tr w14:paraId="4B182FD2">
        <w:trPr>
          <w:trHeight w:val="600" w:hRule="atLeast"/>
        </w:trPr>
        <w:tc>
          <w:tcPr>
            <w:tcW w:w="8820" w:type="dxa"/>
            <w:gridSpan w:val="3"/>
            <w:tcBorders>
              <w:top w:val="single" w:color="FFFFFF" w:sz="4" w:space="0"/>
              <w:bottom w:val="single" w:color="FFFFFF" w:sz="4" w:space="0"/>
            </w:tcBorders>
            <w:vAlign w:val="top"/>
          </w:tcPr>
          <w:p w14:paraId="2B4A9E02">
            <w:pPr>
              <w:rPr>
                <w:rFonts w:hint="eastAsia" w:ascii="宋体" w:hAnsi="宋体" w:eastAsia="宋体"/>
                <w:sz w:val="24"/>
              </w:rPr>
            </w:pPr>
            <w:r>
              <w:rPr>
                <w:rFonts w:hint="eastAsia" w:ascii="宋体" w:hAnsi="宋体" w:eastAsia="宋体"/>
                <w:sz w:val="24"/>
              </w:rPr>
              <w:t xml:space="preserve">                                                      公 章</w:t>
            </w:r>
          </w:p>
        </w:tc>
      </w:tr>
      <w:tr w14:paraId="50E821FE">
        <w:trPr>
          <w:trHeight w:val="445" w:hRule="atLeast"/>
        </w:trPr>
        <w:tc>
          <w:tcPr>
            <w:tcW w:w="6946" w:type="dxa"/>
            <w:gridSpan w:val="2"/>
            <w:tcBorders>
              <w:top w:val="single" w:color="FFFFFF" w:sz="4" w:space="0"/>
              <w:right w:val="single" w:color="FFFFFF" w:sz="4" w:space="0"/>
            </w:tcBorders>
            <w:vAlign w:val="top"/>
          </w:tcPr>
          <w:p w14:paraId="7EE5D8B4">
            <w:pPr>
              <w:rPr>
                <w:rFonts w:hint="eastAsia" w:ascii="宋体" w:hAnsi="宋体" w:eastAsia="宋体"/>
                <w:sz w:val="24"/>
              </w:rPr>
            </w:pPr>
            <w:r>
              <w:rPr>
                <w:rFonts w:hint="eastAsia" w:ascii="宋体" w:hAnsi="宋体" w:eastAsia="宋体"/>
                <w:sz w:val="24"/>
              </w:rPr>
              <w:t xml:space="preserve">                                                  日期 : </w:t>
            </w:r>
          </w:p>
        </w:tc>
        <w:tc>
          <w:tcPr>
            <w:tcW w:w="1874" w:type="dxa"/>
            <w:tcBorders>
              <w:top w:val="single" w:color="FFFFFF" w:sz="4" w:space="0"/>
              <w:left w:val="single" w:color="FFFFFF" w:sz="4" w:space="0"/>
            </w:tcBorders>
            <w:vAlign w:val="top"/>
          </w:tcPr>
          <w:p w14:paraId="3D978AB2">
            <w:pPr>
              <w:rPr>
                <w:rFonts w:hint="eastAsia" w:ascii="宋体" w:hAnsi="宋体" w:eastAsia="宋体"/>
                <w:sz w:val="24"/>
              </w:rPr>
            </w:pPr>
          </w:p>
        </w:tc>
      </w:tr>
    </w:tbl>
    <w:p w14:paraId="57835319">
      <w:pPr>
        <w:outlineLvl w:val="0"/>
        <w:rPr>
          <w:rFonts w:hint="eastAsia" w:ascii="宋体" w:hAnsi="宋体" w:eastAsia="宋体"/>
          <w:szCs w:val="28"/>
        </w:rPr>
      </w:pPr>
      <w:r>
        <w:rPr>
          <w:rFonts w:hint="eastAsia" w:ascii="宋体" w:hAnsi="宋体" w:eastAsia="宋体"/>
          <w:szCs w:val="28"/>
        </w:rPr>
        <w:t>十四、上级主管部门意见</w:t>
      </w:r>
    </w:p>
    <w:tbl>
      <w:tblPr>
        <w:tblStyle w:val="2"/>
        <w:tblW w:w="882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946"/>
        <w:gridCol w:w="1874"/>
      </w:tblGrid>
      <w:tr w14:paraId="2F3C0666">
        <w:trPr>
          <w:trHeight w:val="1623" w:hRule="atLeast"/>
        </w:trPr>
        <w:tc>
          <w:tcPr>
            <w:tcW w:w="8820" w:type="dxa"/>
            <w:gridSpan w:val="2"/>
            <w:tcBorders>
              <w:bottom w:val="single" w:color="FFFFFF" w:sz="4" w:space="0"/>
            </w:tcBorders>
            <w:vAlign w:val="top"/>
          </w:tcPr>
          <w:p w14:paraId="79B4C810">
            <w:pPr>
              <w:rPr>
                <w:rFonts w:hint="eastAsia" w:ascii="宋体" w:hAnsi="宋体" w:eastAsia="宋体"/>
              </w:rPr>
            </w:pPr>
          </w:p>
        </w:tc>
      </w:tr>
      <w:tr w14:paraId="777049B0">
        <w:trPr>
          <w:trHeight w:val="600" w:hRule="atLeast"/>
        </w:trPr>
        <w:tc>
          <w:tcPr>
            <w:tcW w:w="6946" w:type="dxa"/>
            <w:tcBorders>
              <w:top w:val="single" w:color="FFFFFF" w:sz="4" w:space="0"/>
              <w:bottom w:val="single" w:color="FFFFFF" w:sz="4" w:space="0"/>
              <w:right w:val="single" w:color="FFFFFF" w:sz="4" w:space="0"/>
            </w:tcBorders>
            <w:vAlign w:val="top"/>
          </w:tcPr>
          <w:p w14:paraId="2D83745C">
            <w:pPr>
              <w:rPr>
                <w:rFonts w:hint="eastAsia" w:ascii="宋体" w:hAnsi="宋体" w:eastAsia="宋体"/>
              </w:rPr>
            </w:pPr>
            <w:r>
              <w:rPr>
                <w:rFonts w:hint="eastAsia" w:ascii="宋体" w:hAnsi="宋体" w:eastAsia="宋体"/>
              </w:rPr>
              <w:t xml:space="preserve">                                </w:t>
            </w:r>
            <w:r>
              <w:rPr>
                <w:rFonts w:hint="eastAsia" w:ascii="宋体" w:hAnsi="宋体" w:eastAsia="宋体"/>
                <w:sz w:val="24"/>
              </w:rPr>
              <w:t>主管部门负责人签章</w:t>
            </w:r>
          </w:p>
        </w:tc>
        <w:tc>
          <w:tcPr>
            <w:tcW w:w="1874" w:type="dxa"/>
            <w:tcBorders>
              <w:top w:val="single" w:color="FFFFFF" w:sz="4" w:space="0"/>
              <w:left w:val="single" w:color="FFFFFF" w:sz="4" w:space="0"/>
              <w:bottom w:val="single" w:color="FFFFFF" w:sz="4" w:space="0"/>
            </w:tcBorders>
            <w:vAlign w:val="top"/>
          </w:tcPr>
          <w:p w14:paraId="28EF8B68">
            <w:pPr>
              <w:rPr>
                <w:rFonts w:hint="eastAsia" w:ascii="宋体" w:hAnsi="宋体" w:eastAsia="宋体"/>
              </w:rPr>
            </w:pPr>
          </w:p>
        </w:tc>
      </w:tr>
      <w:tr w14:paraId="2E87F77B">
        <w:trPr>
          <w:trHeight w:val="480" w:hRule="atLeast"/>
        </w:trPr>
        <w:tc>
          <w:tcPr>
            <w:tcW w:w="8820" w:type="dxa"/>
            <w:gridSpan w:val="2"/>
            <w:tcBorders>
              <w:top w:val="single" w:color="FFFFFF" w:sz="4" w:space="0"/>
              <w:bottom w:val="single" w:color="FFFFFF" w:sz="4" w:space="0"/>
            </w:tcBorders>
            <w:vAlign w:val="top"/>
          </w:tcPr>
          <w:p w14:paraId="404E77C5">
            <w:pPr>
              <w:rPr>
                <w:rFonts w:hint="eastAsia" w:ascii="宋体" w:hAnsi="宋体" w:eastAsia="宋体"/>
                <w:sz w:val="24"/>
              </w:rPr>
            </w:pPr>
            <w:r>
              <w:rPr>
                <w:rFonts w:hint="eastAsia" w:ascii="宋体" w:hAnsi="宋体" w:eastAsia="宋体"/>
                <w:sz w:val="24"/>
              </w:rPr>
              <w:t xml:space="preserve">                                                          公  章</w:t>
            </w:r>
          </w:p>
        </w:tc>
      </w:tr>
      <w:tr w14:paraId="6C6E1EB2">
        <w:trPr>
          <w:trHeight w:val="425" w:hRule="atLeast"/>
        </w:trPr>
        <w:tc>
          <w:tcPr>
            <w:tcW w:w="6946" w:type="dxa"/>
            <w:tcBorders>
              <w:top w:val="single" w:color="FFFFFF" w:sz="4" w:space="0"/>
              <w:right w:val="single" w:color="FFFFFF" w:sz="4" w:space="0"/>
            </w:tcBorders>
            <w:vAlign w:val="top"/>
          </w:tcPr>
          <w:p w14:paraId="5F9CDE75">
            <w:pPr>
              <w:rPr>
                <w:rFonts w:hint="eastAsia" w:ascii="宋体" w:hAnsi="宋体" w:eastAsia="宋体"/>
                <w:sz w:val="24"/>
              </w:rPr>
            </w:pPr>
            <w:r>
              <w:rPr>
                <w:rFonts w:hint="eastAsia" w:ascii="宋体" w:hAnsi="宋体" w:eastAsia="宋体"/>
                <w:sz w:val="24"/>
              </w:rPr>
              <w:t xml:space="preserve">                                                   日期： </w:t>
            </w:r>
          </w:p>
        </w:tc>
        <w:tc>
          <w:tcPr>
            <w:tcW w:w="1874" w:type="dxa"/>
            <w:tcBorders>
              <w:top w:val="single" w:color="FFFFFF" w:sz="4" w:space="0"/>
              <w:left w:val="single" w:color="FFFFFF" w:sz="4" w:space="0"/>
            </w:tcBorders>
            <w:vAlign w:val="top"/>
          </w:tcPr>
          <w:p w14:paraId="1E34EBB5">
            <w:pPr>
              <w:rPr>
                <w:rFonts w:hint="eastAsia" w:ascii="宋体" w:hAnsi="宋体" w:eastAsia="宋体"/>
                <w:sz w:val="24"/>
              </w:rPr>
            </w:pPr>
          </w:p>
        </w:tc>
      </w:tr>
    </w:tbl>
    <w:p w14:paraId="7E39408B">
      <w:pPr>
        <w:outlineLvl w:val="0"/>
        <w:rPr>
          <w:rFonts w:hint="eastAsia" w:ascii="宋体" w:hAnsi="宋体" w:eastAsia="宋体"/>
          <w:szCs w:val="28"/>
        </w:rPr>
      </w:pPr>
      <w:r>
        <w:rPr>
          <w:rFonts w:hint="eastAsia" w:ascii="宋体" w:hAnsi="宋体" w:eastAsia="宋体"/>
          <w:szCs w:val="28"/>
        </w:rPr>
        <mc:AlternateContent>
          <mc:Choice Requires="wps">
            <w:drawing>
              <wp:anchor distT="0" distB="0" distL="0" distR="0" simplePos="0" relativeHeight="251659264" behindDoc="0" locked="0" layoutInCell="1" allowOverlap="1">
                <wp:simplePos x="0" y="0"/>
                <wp:positionH relativeFrom="column">
                  <wp:posOffset>-19050</wp:posOffset>
                </wp:positionH>
                <wp:positionV relativeFrom="paragraph">
                  <wp:posOffset>33655</wp:posOffset>
                </wp:positionV>
                <wp:extent cx="5676900" cy="1924050"/>
                <wp:effectExtent l="6350" t="6350" r="8890" b="8890"/>
                <wp:wrapNone/>
                <wp:docPr id="7" name="_x0000_s2057"/>
                <wp:cNvGraphicFramePr/>
                <a:graphic xmlns:a="http://schemas.openxmlformats.org/drawingml/2006/main">
                  <a:graphicData uri="http://schemas.microsoft.com/office/word/2010/wordprocessingShape">
                    <wps:wsp>
                      <wps:cNvSpPr/>
                      <wps:spPr>
                        <a:xfrm>
                          <a:off x="0" y="0"/>
                          <a:ext cx="5676900" cy="1924050"/>
                        </a:xfrm>
                        <a:prstGeom prst="rect">
                          <a:avLst/>
                        </a:prstGeom>
                        <a:solidFill>
                          <a:prstClr val="white"/>
                        </a:solidFill>
                        <a:ln w="12700">
                          <a:solidFill>
                            <a:srgbClr val="FFFFFF"/>
                          </a:solidFill>
                        </a:ln>
                      </wps:spPr>
                      <wps:txbx>
                        <w:txbxContent>
                          <w:p w14:paraId="3993D335"/>
                          <w:p w14:paraId="6B3F0169"/>
                        </w:txbxContent>
                      </wps:txbx>
                      <wps:bodyPr rot="0" vert="horz" wrap="square" lIns="91440" tIns="45720" rIns="91440" bIns="45720" anchor="t" anchorCtr="0"/>
                    </wps:wsp>
                  </a:graphicData>
                </a:graphic>
              </wp:anchor>
            </w:drawing>
          </mc:Choice>
          <mc:Fallback>
            <w:pict>
              <v:rect id="_x0000_s2057" o:spid="_x0000_s1026" o:spt="1" style="position:absolute;left:0pt;margin-left:-1.5pt;margin-top:2.65pt;height:151.5pt;width:447pt;z-index:251659264;mso-width-relative:page;mso-height-relative:page;" fillcolor="#FFFFFF" filled="t" stroked="t" coordsize="21600,21600" o:gfxdata="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RPd3dYAAAAIAQAADwAAAAAAAAABACAAAAAiAAAAZHJzL2Rvd25yZXYueG1sUEsBAhQAFAAA&#10;AAgAh07iQFU4mYjxAQAABAQAAA4AAAAAAAAAAQAgAAAAJQEAAGRycy9lMm9Eb2MueG1sUEsFBgAA&#10;AAAGAAYAWQEAAIgFAAAAAA==&#10;">
                <v:fill on="t" focussize="0,0"/>
                <v:stroke weight="1pt" color="#FFFFFF" joinstyle="round"/>
                <v:imagedata o:title=""/>
                <o:lock v:ext="edit" aspectratio="f"/>
                <v:textbox>
                  <w:txbxContent>
                    <w:p w14:paraId="3993D335"/>
                    <w:p w14:paraId="6B3F0169"/>
                  </w:txbxContent>
                </v:textbox>
              </v:rect>
            </w:pict>
          </mc:Fallback>
        </mc:AlternateContent>
      </w:r>
      <w:r>
        <w:rPr>
          <w:rFonts w:hint="eastAsia" w:ascii="宋体" w:hAnsi="宋体" w:eastAsia="宋体"/>
          <w:szCs w:val="28"/>
        </w:rPr>
        <w:t>十五、上海市卫生健康委员会意见</w:t>
      </w:r>
    </w:p>
    <w:tbl>
      <w:tblPr>
        <w:tblStyle w:val="2"/>
        <w:tblW w:w="8789"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9"/>
      </w:tblGrid>
      <w:tr w14:paraId="5A2FA570">
        <w:trPr>
          <w:trHeight w:val="1478" w:hRule="atLeast"/>
        </w:trPr>
        <w:tc>
          <w:tcPr>
            <w:tcW w:w="8789" w:type="dxa"/>
            <w:tcBorders>
              <w:bottom w:val="single" w:color="FFFFFF" w:sz="4" w:space="0"/>
            </w:tcBorders>
            <w:vAlign w:val="top"/>
          </w:tcPr>
          <w:p w14:paraId="6A9812D7">
            <w:pPr>
              <w:jc w:val="left"/>
              <w:rPr>
                <w:rFonts w:hint="eastAsia" w:ascii="宋体" w:hAnsi="宋体" w:eastAsia="宋体"/>
                <w:b/>
              </w:rPr>
            </w:pPr>
          </w:p>
        </w:tc>
      </w:tr>
      <w:tr w14:paraId="17C01EB6">
        <w:trPr>
          <w:trHeight w:val="492" w:hRule="atLeast"/>
        </w:trPr>
        <w:tc>
          <w:tcPr>
            <w:tcW w:w="8789" w:type="dxa"/>
            <w:tcBorders>
              <w:top w:val="single" w:color="FFFFFF" w:sz="4" w:space="0"/>
              <w:bottom w:val="single" w:color="FFFFFF" w:sz="4" w:space="0"/>
            </w:tcBorders>
            <w:vAlign w:val="top"/>
          </w:tcPr>
          <w:p w14:paraId="730933FF">
            <w:pPr>
              <w:wordWrap w:val="0"/>
              <w:ind w:right="802"/>
              <w:jc w:val="left"/>
              <w:rPr>
                <w:rFonts w:hint="eastAsia" w:ascii="宋体" w:hAnsi="宋体" w:eastAsia="宋体"/>
                <w:sz w:val="24"/>
              </w:rPr>
            </w:pPr>
            <w:r>
              <w:rPr>
                <w:rFonts w:hint="eastAsia" w:ascii="宋体" w:hAnsi="宋体" w:eastAsia="宋体"/>
                <w:sz w:val="24"/>
              </w:rPr>
              <w:t xml:space="preserve">公  章 </w:t>
            </w:r>
          </w:p>
        </w:tc>
      </w:tr>
      <w:tr w14:paraId="2EA45908">
        <w:trPr>
          <w:trHeight w:val="70" w:hRule="atLeast"/>
        </w:trPr>
        <w:tc>
          <w:tcPr>
            <w:tcW w:w="8789" w:type="dxa"/>
            <w:tcBorders>
              <w:top w:val="single" w:color="FFFFFF" w:sz="4" w:space="0"/>
            </w:tcBorders>
            <w:vAlign w:val="top"/>
          </w:tcPr>
          <w:p w14:paraId="7396E2EC">
            <w:pPr>
              <w:ind w:firstLine="6720" w:firstLineChars="2800"/>
              <w:jc w:val="left"/>
              <w:rPr>
                <w:rFonts w:hint="eastAsia" w:ascii="宋体" w:hAnsi="宋体" w:eastAsia="宋体"/>
                <w:sz w:val="24"/>
              </w:rPr>
            </w:pPr>
            <w:r>
              <w:rPr>
                <w:rFonts w:hint="eastAsia" w:ascii="宋体" w:hAnsi="宋体" w:eastAsia="宋体"/>
                <w:sz w:val="24"/>
              </w:rPr>
              <w:t>年  月  日</w:t>
            </w:r>
          </w:p>
        </w:tc>
      </w:tr>
    </w:tbl>
    <w:p w14:paraId="4CCC1565">
      <w:pPr>
        <w:jc w:val="left"/>
        <w:rPr>
          <w:rFonts w:ascii="宋体" w:hAnsi="宋体" w:eastAsia="宋体"/>
          <w:b/>
        </w:rPr>
        <w:sectPr>
          <w:pgSz w:w="11906" w:h="16838"/>
          <w:pgMar w:top="1440" w:right="1800" w:bottom="1440" w:left="1800" w:header="851" w:footer="992" w:gutter="0"/>
          <w:cols w:space="720" w:num="1"/>
          <w:titlePg/>
          <w:docGrid w:type="lines" w:linePitch="381" w:charSpace="0"/>
        </w:sectPr>
      </w:pPr>
    </w:p>
    <w:p w14:paraId="7E2ACA87">
      <w:pPr>
        <w:jc w:val="left"/>
        <w:rPr>
          <w:rFonts w:hint="eastAsia" w:ascii="宋体" w:hAnsi="宋体" w:eastAsia="宋体"/>
          <w:b/>
          <w:sz w:val="32"/>
          <w:szCs w:val="32"/>
        </w:rPr>
      </w:pPr>
      <w:r>
        <w:rPr>
          <w:rFonts w:hint="eastAsia" w:ascii="宋体" w:hAnsi="宋体" w:eastAsia="宋体"/>
          <w:b/>
          <w:sz w:val="32"/>
          <w:szCs w:val="32"/>
        </w:rPr>
        <w:t>附表1</w:t>
      </w:r>
    </w:p>
    <w:p w14:paraId="71B42B61">
      <w:pPr>
        <w:jc w:val="center"/>
        <w:rPr>
          <w:rFonts w:hint="eastAsia" w:ascii="宋体" w:hAnsi="宋体" w:eastAsia="宋体"/>
          <w:b/>
          <w:color w:val="000000"/>
          <w:sz w:val="30"/>
          <w:szCs w:val="30"/>
        </w:rPr>
      </w:pPr>
      <w:r>
        <w:rPr>
          <w:rFonts w:hint="eastAsia" w:ascii="宋体" w:hAnsi="宋体" w:eastAsia="宋体"/>
          <w:b/>
          <w:color w:val="000000"/>
          <w:sz w:val="30"/>
          <w:szCs w:val="30"/>
        </w:rPr>
        <w:t>项目实施内容资金测算明细表</w:t>
      </w:r>
    </w:p>
    <w:p w14:paraId="3A7FBEF3">
      <w:pPr>
        <w:jc w:val="left"/>
        <w:rPr>
          <w:rFonts w:hint="eastAsia" w:ascii="黑体" w:hAnsi="黑体" w:eastAsia="黑体"/>
          <w:sz w:val="20"/>
        </w:rPr>
      </w:pPr>
      <w:r>
        <w:rPr>
          <w:rFonts w:hint="eastAsia" w:ascii="黑体" w:hAnsi="黑体" w:eastAsia="黑体"/>
          <w:sz w:val="20"/>
        </w:rPr>
        <w:t>单位： 万元</w:t>
      </w:r>
    </w:p>
    <w:tbl>
      <w:tblPr>
        <w:tblStyle w:val="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72"/>
        <w:gridCol w:w="1623"/>
        <w:gridCol w:w="816"/>
        <w:gridCol w:w="1264"/>
        <w:gridCol w:w="1076"/>
        <w:gridCol w:w="1253"/>
        <w:gridCol w:w="720"/>
        <w:gridCol w:w="720"/>
        <w:gridCol w:w="931"/>
        <w:gridCol w:w="2999"/>
      </w:tblGrid>
      <w:tr w14:paraId="4CCFA76D">
        <w:trPr>
          <w:cantSplit/>
          <w:trHeight w:val="435" w:hRule="atLeast"/>
          <w:jc w:val="center"/>
        </w:trPr>
        <w:tc>
          <w:tcPr>
            <w:tcW w:w="2772" w:type="dxa"/>
            <w:vMerge w:val="restart"/>
            <w:vAlign w:val="center"/>
          </w:tcPr>
          <w:p w14:paraId="14A45364">
            <w:pPr>
              <w:widowControl/>
              <w:jc w:val="center"/>
              <w:rPr>
                <w:rFonts w:hint="eastAsia" w:ascii="黑体" w:eastAsia="黑体"/>
                <w:bCs/>
                <w:sz w:val="20"/>
              </w:rPr>
            </w:pPr>
            <w:r>
              <w:rPr>
                <w:rFonts w:hint="eastAsia" w:ascii="黑体" w:eastAsia="黑体"/>
                <w:bCs/>
                <w:sz w:val="20"/>
              </w:rPr>
              <w:t>项目实施内容</w:t>
            </w:r>
          </w:p>
        </w:tc>
        <w:tc>
          <w:tcPr>
            <w:tcW w:w="1623" w:type="dxa"/>
            <w:vMerge w:val="restart"/>
            <w:vAlign w:val="center"/>
          </w:tcPr>
          <w:p w14:paraId="301677E3">
            <w:pPr>
              <w:widowControl/>
              <w:jc w:val="center"/>
              <w:rPr>
                <w:rFonts w:hint="eastAsia" w:ascii="黑体" w:eastAsia="黑体"/>
                <w:bCs/>
                <w:sz w:val="20"/>
              </w:rPr>
            </w:pPr>
            <w:r>
              <w:rPr>
                <w:rFonts w:hint="eastAsia" w:ascii="黑体" w:eastAsia="黑体"/>
                <w:bCs/>
                <w:sz w:val="20"/>
              </w:rPr>
              <w:t>一级明细</w:t>
            </w:r>
          </w:p>
        </w:tc>
        <w:tc>
          <w:tcPr>
            <w:tcW w:w="816" w:type="dxa"/>
            <w:vMerge w:val="restart"/>
            <w:vAlign w:val="center"/>
          </w:tcPr>
          <w:p w14:paraId="30757026">
            <w:pPr>
              <w:widowControl/>
              <w:jc w:val="center"/>
              <w:rPr>
                <w:rFonts w:hint="eastAsia" w:ascii="黑体" w:eastAsia="黑体"/>
                <w:bCs/>
                <w:sz w:val="20"/>
              </w:rPr>
            </w:pPr>
            <w:r>
              <w:rPr>
                <w:rFonts w:hint="eastAsia" w:ascii="黑体" w:eastAsia="黑体"/>
                <w:bCs/>
                <w:sz w:val="20"/>
              </w:rPr>
              <w:t>金额</w:t>
            </w:r>
          </w:p>
        </w:tc>
        <w:tc>
          <w:tcPr>
            <w:tcW w:w="1264" w:type="dxa"/>
            <w:vMerge w:val="restart"/>
            <w:vAlign w:val="center"/>
          </w:tcPr>
          <w:p w14:paraId="1AD44E68">
            <w:pPr>
              <w:widowControl/>
              <w:jc w:val="center"/>
              <w:rPr>
                <w:rFonts w:hint="eastAsia" w:ascii="黑体" w:eastAsia="黑体"/>
                <w:bCs/>
                <w:sz w:val="20"/>
              </w:rPr>
            </w:pPr>
            <w:r>
              <w:rPr>
                <w:rFonts w:hint="eastAsia" w:ascii="黑体" w:eastAsia="黑体"/>
                <w:bCs/>
                <w:sz w:val="20"/>
              </w:rPr>
              <w:t>二级明细</w:t>
            </w:r>
          </w:p>
        </w:tc>
        <w:tc>
          <w:tcPr>
            <w:tcW w:w="1076" w:type="dxa"/>
            <w:vMerge w:val="restart"/>
            <w:vAlign w:val="center"/>
          </w:tcPr>
          <w:p w14:paraId="1362E050">
            <w:pPr>
              <w:widowControl/>
              <w:jc w:val="center"/>
              <w:rPr>
                <w:rFonts w:hint="eastAsia" w:ascii="黑体" w:eastAsia="黑体"/>
                <w:bCs/>
                <w:sz w:val="20"/>
              </w:rPr>
            </w:pPr>
            <w:r>
              <w:rPr>
                <w:rFonts w:hint="eastAsia" w:ascii="黑体" w:eastAsia="黑体"/>
                <w:bCs/>
                <w:sz w:val="20"/>
              </w:rPr>
              <w:t>金额</w:t>
            </w:r>
          </w:p>
        </w:tc>
        <w:tc>
          <w:tcPr>
            <w:tcW w:w="3624" w:type="dxa"/>
            <w:gridSpan w:val="4"/>
            <w:vAlign w:val="center"/>
          </w:tcPr>
          <w:p w14:paraId="0D681CDF">
            <w:pPr>
              <w:widowControl/>
              <w:jc w:val="center"/>
              <w:rPr>
                <w:rFonts w:hint="eastAsia" w:ascii="黑体" w:eastAsia="黑体"/>
                <w:bCs/>
                <w:sz w:val="20"/>
              </w:rPr>
            </w:pPr>
            <w:r>
              <w:rPr>
                <w:rFonts w:hint="eastAsia" w:ascii="黑体" w:eastAsia="黑体"/>
                <w:bCs/>
                <w:sz w:val="20"/>
              </w:rPr>
              <w:t>三级明细　</w:t>
            </w:r>
          </w:p>
        </w:tc>
        <w:tc>
          <w:tcPr>
            <w:tcW w:w="2999" w:type="dxa"/>
            <w:vAlign w:val="center"/>
          </w:tcPr>
          <w:p w14:paraId="1EEFA7DB">
            <w:pPr>
              <w:widowControl/>
              <w:jc w:val="center"/>
              <w:rPr>
                <w:rFonts w:hint="eastAsia" w:ascii="黑体" w:eastAsia="黑体"/>
                <w:bCs/>
                <w:sz w:val="20"/>
              </w:rPr>
            </w:pPr>
            <w:r>
              <w:rPr>
                <w:rFonts w:hint="eastAsia" w:ascii="黑体" w:eastAsia="黑体"/>
                <w:bCs/>
                <w:sz w:val="20"/>
              </w:rPr>
              <w:t>测算</w:t>
            </w:r>
          </w:p>
          <w:p w14:paraId="4DC2B26D">
            <w:pPr>
              <w:widowControl/>
              <w:jc w:val="center"/>
              <w:rPr>
                <w:rFonts w:hint="eastAsia" w:ascii="黑体" w:eastAsia="黑体"/>
                <w:bCs/>
                <w:sz w:val="20"/>
              </w:rPr>
            </w:pPr>
            <w:r>
              <w:rPr>
                <w:rFonts w:hint="eastAsia" w:ascii="黑体" w:eastAsia="黑体"/>
                <w:bCs/>
                <w:sz w:val="20"/>
              </w:rPr>
              <w:t>依据</w:t>
            </w:r>
          </w:p>
        </w:tc>
      </w:tr>
      <w:tr w14:paraId="07A60CF3">
        <w:trPr>
          <w:cantSplit/>
          <w:trHeight w:val="435" w:hRule="atLeast"/>
          <w:jc w:val="center"/>
        </w:trPr>
        <w:tc>
          <w:tcPr>
            <w:tcW w:w="2772" w:type="dxa"/>
            <w:vMerge w:val="continue"/>
            <w:vAlign w:val="center"/>
          </w:tcPr>
          <w:p w14:paraId="72E98E01">
            <w:pPr>
              <w:widowControl/>
              <w:jc w:val="center"/>
              <w:rPr>
                <w:rFonts w:hint="eastAsia" w:ascii="黑体" w:eastAsia="黑体"/>
                <w:bCs/>
                <w:sz w:val="20"/>
              </w:rPr>
            </w:pPr>
          </w:p>
        </w:tc>
        <w:tc>
          <w:tcPr>
            <w:tcW w:w="1623" w:type="dxa"/>
            <w:vMerge w:val="continue"/>
            <w:vAlign w:val="center"/>
          </w:tcPr>
          <w:p w14:paraId="62DFD68C">
            <w:pPr>
              <w:widowControl/>
              <w:jc w:val="center"/>
              <w:rPr>
                <w:rFonts w:hint="eastAsia" w:ascii="黑体" w:eastAsia="黑体"/>
                <w:bCs/>
                <w:sz w:val="20"/>
              </w:rPr>
            </w:pPr>
          </w:p>
        </w:tc>
        <w:tc>
          <w:tcPr>
            <w:tcW w:w="816" w:type="dxa"/>
            <w:vMerge w:val="continue"/>
            <w:vAlign w:val="center"/>
          </w:tcPr>
          <w:p w14:paraId="7913F476">
            <w:pPr>
              <w:widowControl/>
              <w:jc w:val="center"/>
              <w:rPr>
                <w:rFonts w:hint="eastAsia" w:ascii="黑体" w:eastAsia="黑体"/>
                <w:bCs/>
                <w:sz w:val="20"/>
              </w:rPr>
            </w:pPr>
          </w:p>
        </w:tc>
        <w:tc>
          <w:tcPr>
            <w:tcW w:w="1264" w:type="dxa"/>
            <w:vMerge w:val="continue"/>
            <w:vAlign w:val="center"/>
          </w:tcPr>
          <w:p w14:paraId="0928E16C">
            <w:pPr>
              <w:widowControl/>
              <w:jc w:val="center"/>
              <w:rPr>
                <w:rFonts w:hint="eastAsia" w:ascii="黑体" w:eastAsia="黑体"/>
                <w:bCs/>
                <w:sz w:val="20"/>
              </w:rPr>
            </w:pPr>
          </w:p>
        </w:tc>
        <w:tc>
          <w:tcPr>
            <w:tcW w:w="1076" w:type="dxa"/>
            <w:vMerge w:val="continue"/>
            <w:vAlign w:val="center"/>
          </w:tcPr>
          <w:p w14:paraId="109580D2">
            <w:pPr>
              <w:widowControl/>
              <w:jc w:val="center"/>
              <w:rPr>
                <w:rFonts w:hint="eastAsia" w:ascii="黑体" w:eastAsia="黑体"/>
                <w:bCs/>
                <w:sz w:val="20"/>
              </w:rPr>
            </w:pPr>
          </w:p>
        </w:tc>
        <w:tc>
          <w:tcPr>
            <w:tcW w:w="1253" w:type="dxa"/>
            <w:vAlign w:val="center"/>
          </w:tcPr>
          <w:p w14:paraId="74DDDE0E">
            <w:pPr>
              <w:widowControl/>
              <w:jc w:val="center"/>
              <w:rPr>
                <w:rFonts w:hint="eastAsia" w:ascii="黑体" w:eastAsia="黑体"/>
                <w:bCs/>
                <w:sz w:val="20"/>
              </w:rPr>
            </w:pPr>
            <w:r>
              <w:rPr>
                <w:rFonts w:hint="eastAsia" w:ascii="黑体" w:eastAsia="黑体"/>
                <w:bCs/>
                <w:sz w:val="20"/>
              </w:rPr>
              <w:t>明细内容</w:t>
            </w:r>
          </w:p>
        </w:tc>
        <w:tc>
          <w:tcPr>
            <w:tcW w:w="720" w:type="dxa"/>
            <w:vAlign w:val="center"/>
          </w:tcPr>
          <w:p w14:paraId="233C82A8">
            <w:pPr>
              <w:widowControl/>
              <w:jc w:val="center"/>
              <w:rPr>
                <w:rFonts w:hint="eastAsia" w:ascii="黑体" w:eastAsia="黑体"/>
                <w:bCs/>
                <w:sz w:val="20"/>
              </w:rPr>
            </w:pPr>
            <w:r>
              <w:rPr>
                <w:rFonts w:hint="eastAsia" w:ascii="黑体" w:eastAsia="黑体"/>
                <w:bCs/>
                <w:sz w:val="20"/>
              </w:rPr>
              <w:t>申请金额</w:t>
            </w:r>
          </w:p>
        </w:tc>
        <w:tc>
          <w:tcPr>
            <w:tcW w:w="720" w:type="dxa"/>
            <w:vAlign w:val="center"/>
          </w:tcPr>
          <w:p w14:paraId="45FA2A88">
            <w:pPr>
              <w:widowControl/>
              <w:jc w:val="center"/>
              <w:rPr>
                <w:rFonts w:hint="eastAsia" w:ascii="黑体" w:eastAsia="黑体"/>
                <w:bCs/>
                <w:sz w:val="20"/>
              </w:rPr>
            </w:pPr>
            <w:r>
              <w:rPr>
                <w:rFonts w:hint="eastAsia" w:ascii="黑体" w:eastAsia="黑体"/>
                <w:bCs/>
                <w:sz w:val="20"/>
              </w:rPr>
              <w:t>单价</w:t>
            </w:r>
          </w:p>
        </w:tc>
        <w:tc>
          <w:tcPr>
            <w:tcW w:w="931" w:type="dxa"/>
            <w:vAlign w:val="center"/>
          </w:tcPr>
          <w:p w14:paraId="1171AB5F">
            <w:pPr>
              <w:widowControl/>
              <w:jc w:val="center"/>
              <w:rPr>
                <w:rFonts w:hint="eastAsia" w:ascii="黑体" w:eastAsia="黑体"/>
                <w:bCs/>
                <w:sz w:val="20"/>
              </w:rPr>
            </w:pPr>
            <w:r>
              <w:rPr>
                <w:rFonts w:hint="eastAsia" w:ascii="黑体" w:eastAsia="黑体"/>
                <w:bCs/>
                <w:sz w:val="20"/>
              </w:rPr>
              <w:t>数量</w:t>
            </w:r>
          </w:p>
        </w:tc>
        <w:tc>
          <w:tcPr>
            <w:tcW w:w="2999" w:type="dxa"/>
            <w:vAlign w:val="center"/>
          </w:tcPr>
          <w:p w14:paraId="223C7F38">
            <w:pPr>
              <w:widowControl/>
              <w:jc w:val="center"/>
              <w:rPr>
                <w:rFonts w:hint="eastAsia" w:ascii="黑体" w:eastAsia="黑体"/>
                <w:bCs/>
                <w:sz w:val="20"/>
              </w:rPr>
            </w:pPr>
          </w:p>
        </w:tc>
      </w:tr>
      <w:tr w14:paraId="105C1B32">
        <w:trPr>
          <w:cantSplit/>
          <w:trHeight w:val="435" w:hRule="atLeast"/>
          <w:jc w:val="center"/>
        </w:trPr>
        <w:tc>
          <w:tcPr>
            <w:tcW w:w="2772" w:type="dxa"/>
            <w:vMerge w:val="restart"/>
            <w:vAlign w:val="center"/>
          </w:tcPr>
          <w:p w14:paraId="1DC92B7F">
            <w:pPr>
              <w:widowControl/>
              <w:jc w:val="center"/>
              <w:rPr>
                <w:rFonts w:hint="eastAsia" w:ascii="黑体" w:eastAsia="黑体"/>
                <w:bCs/>
                <w:sz w:val="20"/>
              </w:rPr>
            </w:pPr>
            <w:r>
              <w:rPr>
                <w:rFonts w:hint="eastAsia" w:ascii="黑体" w:eastAsia="黑体"/>
                <w:bCs/>
                <w:sz w:val="20"/>
              </w:rPr>
              <w:t>材料费</w:t>
            </w:r>
          </w:p>
        </w:tc>
        <w:tc>
          <w:tcPr>
            <w:tcW w:w="1623" w:type="dxa"/>
            <w:vAlign w:val="center"/>
          </w:tcPr>
          <w:p w14:paraId="55BBA4BB">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14A9E398">
            <w:pPr>
              <w:widowControl/>
              <w:jc w:val="center"/>
              <w:rPr>
                <w:rFonts w:hint="eastAsia" w:ascii="黑体" w:eastAsia="黑体"/>
                <w:bCs/>
                <w:sz w:val="20"/>
              </w:rPr>
            </w:pPr>
            <w:r>
              <w:rPr>
                <w:rFonts w:hint="eastAsia" w:ascii="黑体" w:eastAsia="黑体"/>
                <w:bCs/>
                <w:sz w:val="20"/>
              </w:rPr>
              <w:t>0.95</w:t>
            </w:r>
          </w:p>
        </w:tc>
        <w:tc>
          <w:tcPr>
            <w:tcW w:w="1264" w:type="dxa"/>
            <w:vAlign w:val="center"/>
          </w:tcPr>
          <w:p w14:paraId="0785E692">
            <w:pPr>
              <w:widowControl/>
              <w:jc w:val="center"/>
              <w:rPr>
                <w:rFonts w:hint="eastAsia" w:ascii="黑体" w:eastAsia="黑体"/>
                <w:bCs/>
                <w:sz w:val="20"/>
              </w:rPr>
            </w:pPr>
            <w:r>
              <w:rPr>
                <w:rFonts w:hint="eastAsia" w:ascii="黑体" w:eastAsia="黑体"/>
                <w:bCs/>
                <w:sz w:val="20"/>
              </w:rPr>
              <w:t>试剂、消耗品</w:t>
            </w:r>
          </w:p>
        </w:tc>
        <w:tc>
          <w:tcPr>
            <w:tcW w:w="1076" w:type="dxa"/>
            <w:vAlign w:val="center"/>
          </w:tcPr>
          <w:p w14:paraId="2BADD40E">
            <w:pPr>
              <w:widowControl/>
              <w:jc w:val="center"/>
              <w:rPr>
                <w:rFonts w:hint="eastAsia" w:ascii="黑体" w:eastAsia="黑体"/>
                <w:bCs/>
                <w:sz w:val="20"/>
              </w:rPr>
            </w:pPr>
            <w:r>
              <w:rPr>
                <w:rFonts w:hint="eastAsia" w:ascii="黑体" w:eastAsia="黑体"/>
                <w:bCs/>
                <w:sz w:val="20"/>
              </w:rPr>
              <w:t>0.95</w:t>
            </w:r>
          </w:p>
        </w:tc>
        <w:tc>
          <w:tcPr>
            <w:tcW w:w="1253" w:type="dxa"/>
            <w:vAlign w:val="center"/>
          </w:tcPr>
          <w:p w14:paraId="64230335">
            <w:pPr>
              <w:widowControl/>
              <w:rPr>
                <w:rFonts w:hint="eastAsia" w:ascii="黑体" w:eastAsia="黑体"/>
                <w:bCs/>
                <w:sz w:val="20"/>
              </w:rPr>
            </w:pPr>
            <w:r>
              <w:rPr>
                <w:rFonts w:hint="eastAsia" w:ascii="黑体" w:eastAsia="黑体"/>
                <w:bCs/>
                <w:sz w:val="20"/>
              </w:rPr>
              <w:t>PCR试剂盒、tap枪头</w:t>
            </w:r>
          </w:p>
        </w:tc>
        <w:tc>
          <w:tcPr>
            <w:tcW w:w="720" w:type="dxa"/>
            <w:vAlign w:val="center"/>
          </w:tcPr>
          <w:p w14:paraId="13194B8C">
            <w:pPr>
              <w:widowControl/>
              <w:jc w:val="center"/>
              <w:rPr>
                <w:rFonts w:hint="eastAsia" w:ascii="黑体" w:eastAsia="黑体"/>
                <w:bCs/>
                <w:sz w:val="20"/>
              </w:rPr>
            </w:pPr>
            <w:r>
              <w:rPr>
                <w:rFonts w:hint="eastAsia" w:ascii="黑体" w:eastAsia="黑体"/>
                <w:bCs/>
                <w:sz w:val="20"/>
              </w:rPr>
              <w:t>0.95</w:t>
            </w:r>
          </w:p>
        </w:tc>
        <w:tc>
          <w:tcPr>
            <w:tcW w:w="720" w:type="dxa"/>
            <w:vAlign w:val="center"/>
          </w:tcPr>
          <w:p w14:paraId="78D08E68">
            <w:pPr>
              <w:widowControl/>
              <w:jc w:val="center"/>
              <w:rPr>
                <w:rFonts w:hint="eastAsia" w:ascii="黑体" w:eastAsia="黑体"/>
                <w:bCs/>
                <w:sz w:val="20"/>
              </w:rPr>
            </w:pPr>
            <w:r>
              <w:rPr>
                <w:rFonts w:hint="eastAsia" w:ascii="黑体" w:eastAsia="黑体"/>
                <w:bCs/>
                <w:sz w:val="20"/>
              </w:rPr>
              <w:t>0.015</w:t>
            </w:r>
          </w:p>
        </w:tc>
        <w:tc>
          <w:tcPr>
            <w:tcW w:w="931" w:type="dxa"/>
            <w:vAlign w:val="center"/>
          </w:tcPr>
          <w:p w14:paraId="11724139">
            <w:pPr>
              <w:widowControl/>
              <w:jc w:val="center"/>
              <w:rPr>
                <w:rFonts w:hint="eastAsia" w:ascii="黑体" w:eastAsia="黑体"/>
                <w:bCs/>
                <w:sz w:val="20"/>
              </w:rPr>
            </w:pPr>
            <w:r>
              <w:rPr>
                <w:rFonts w:hint="eastAsia" w:ascii="黑体" w:eastAsia="黑体"/>
                <w:bCs/>
                <w:sz w:val="20"/>
              </w:rPr>
              <w:t>60</w:t>
            </w:r>
          </w:p>
        </w:tc>
        <w:tc>
          <w:tcPr>
            <w:tcW w:w="2999" w:type="dxa"/>
            <w:vAlign w:val="center"/>
          </w:tcPr>
          <w:p w14:paraId="07B138D4">
            <w:pPr>
              <w:widowControl/>
              <w:jc w:val="center"/>
              <w:rPr>
                <w:rFonts w:hint="eastAsia" w:ascii="黑体" w:eastAsia="黑体"/>
                <w:bCs/>
                <w:sz w:val="20"/>
              </w:rPr>
            </w:pPr>
            <w:r>
              <w:rPr>
                <w:rFonts w:hint="eastAsia" w:ascii="黑体" w:eastAsia="黑体"/>
                <w:bCs/>
                <w:sz w:val="20"/>
              </w:rPr>
              <w:t>按照预算标本数</w:t>
            </w:r>
          </w:p>
        </w:tc>
      </w:tr>
      <w:tr w14:paraId="4F6220A3">
        <w:trPr>
          <w:cantSplit/>
          <w:trHeight w:val="435" w:hRule="atLeast"/>
          <w:jc w:val="center"/>
        </w:trPr>
        <w:tc>
          <w:tcPr>
            <w:tcW w:w="2772" w:type="dxa"/>
            <w:vMerge w:val="continue"/>
            <w:vAlign w:val="center"/>
          </w:tcPr>
          <w:p w14:paraId="5301EBFB">
            <w:pPr>
              <w:widowControl/>
              <w:jc w:val="center"/>
              <w:rPr>
                <w:rFonts w:hint="eastAsia" w:ascii="黑体" w:eastAsia="黑体"/>
                <w:bCs/>
                <w:sz w:val="20"/>
              </w:rPr>
            </w:pPr>
          </w:p>
        </w:tc>
        <w:tc>
          <w:tcPr>
            <w:tcW w:w="1623" w:type="dxa"/>
            <w:vAlign w:val="center"/>
          </w:tcPr>
          <w:p w14:paraId="21A0D989">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64C89F81">
            <w:pPr>
              <w:widowControl/>
              <w:jc w:val="center"/>
              <w:rPr>
                <w:rFonts w:hint="eastAsia" w:ascii="黑体" w:eastAsia="黑体"/>
                <w:bCs/>
                <w:sz w:val="20"/>
              </w:rPr>
            </w:pPr>
            <w:r>
              <w:rPr>
                <w:rFonts w:hint="eastAsia" w:ascii="黑体" w:eastAsia="黑体"/>
                <w:bCs/>
                <w:sz w:val="20"/>
              </w:rPr>
              <w:t>0.05</w:t>
            </w:r>
          </w:p>
        </w:tc>
        <w:tc>
          <w:tcPr>
            <w:tcW w:w="1264" w:type="dxa"/>
            <w:vAlign w:val="center"/>
          </w:tcPr>
          <w:p w14:paraId="663E6F38">
            <w:pPr>
              <w:widowControl/>
              <w:jc w:val="center"/>
              <w:rPr>
                <w:rFonts w:hint="eastAsia" w:ascii="黑体" w:eastAsia="黑体"/>
                <w:bCs/>
                <w:sz w:val="20"/>
              </w:rPr>
            </w:pPr>
            <w:r>
              <w:rPr>
                <w:rFonts w:hint="eastAsia" w:ascii="黑体" w:eastAsia="黑体"/>
                <w:bCs/>
                <w:sz w:val="20"/>
              </w:rPr>
              <w:t>交通费用</w:t>
            </w:r>
          </w:p>
        </w:tc>
        <w:tc>
          <w:tcPr>
            <w:tcW w:w="1076" w:type="dxa"/>
            <w:vAlign w:val="center"/>
          </w:tcPr>
          <w:p w14:paraId="04ADC588">
            <w:pPr>
              <w:widowControl/>
              <w:jc w:val="center"/>
              <w:rPr>
                <w:rFonts w:hint="eastAsia" w:ascii="黑体" w:eastAsia="黑体"/>
                <w:bCs/>
                <w:sz w:val="20"/>
              </w:rPr>
            </w:pPr>
            <w:r>
              <w:rPr>
                <w:rFonts w:hint="eastAsia" w:ascii="黑体" w:eastAsia="黑体"/>
                <w:bCs/>
                <w:sz w:val="20"/>
              </w:rPr>
              <w:t>0.05</w:t>
            </w:r>
          </w:p>
        </w:tc>
        <w:tc>
          <w:tcPr>
            <w:tcW w:w="1253" w:type="dxa"/>
            <w:vAlign w:val="center"/>
          </w:tcPr>
          <w:p w14:paraId="36448002">
            <w:pPr>
              <w:widowControl/>
              <w:jc w:val="center"/>
              <w:rPr>
                <w:rFonts w:hint="eastAsia" w:ascii="黑体" w:eastAsia="黑体"/>
                <w:bCs/>
                <w:sz w:val="20"/>
              </w:rPr>
            </w:pPr>
            <w:r>
              <w:rPr>
                <w:rFonts w:hint="eastAsia" w:ascii="黑体" w:eastAsia="黑体"/>
                <w:bCs/>
                <w:sz w:val="20"/>
              </w:rPr>
              <w:t>车费</w:t>
            </w:r>
          </w:p>
        </w:tc>
        <w:tc>
          <w:tcPr>
            <w:tcW w:w="720" w:type="dxa"/>
            <w:vAlign w:val="center"/>
          </w:tcPr>
          <w:p w14:paraId="3732D4F9">
            <w:pPr>
              <w:widowControl/>
              <w:jc w:val="center"/>
              <w:rPr>
                <w:rFonts w:hint="eastAsia" w:ascii="黑体" w:eastAsia="黑体"/>
                <w:bCs/>
                <w:sz w:val="20"/>
              </w:rPr>
            </w:pPr>
            <w:r>
              <w:rPr>
                <w:rFonts w:hint="eastAsia" w:ascii="黑体" w:eastAsia="黑体"/>
                <w:bCs/>
                <w:sz w:val="20"/>
              </w:rPr>
              <w:t>0.05</w:t>
            </w:r>
          </w:p>
        </w:tc>
        <w:tc>
          <w:tcPr>
            <w:tcW w:w="720" w:type="dxa"/>
            <w:vAlign w:val="center"/>
          </w:tcPr>
          <w:p w14:paraId="7065D379">
            <w:pPr>
              <w:widowControl/>
              <w:jc w:val="center"/>
              <w:rPr>
                <w:rFonts w:hint="eastAsia" w:ascii="黑体" w:eastAsia="黑体"/>
                <w:bCs/>
                <w:sz w:val="20"/>
              </w:rPr>
            </w:pPr>
            <w:r>
              <w:rPr>
                <w:rFonts w:hint="eastAsia" w:ascii="黑体" w:eastAsia="黑体"/>
                <w:bCs/>
                <w:sz w:val="20"/>
              </w:rPr>
              <w:t>0.005</w:t>
            </w:r>
          </w:p>
        </w:tc>
        <w:tc>
          <w:tcPr>
            <w:tcW w:w="931" w:type="dxa"/>
            <w:vAlign w:val="center"/>
          </w:tcPr>
          <w:p w14:paraId="4FDE2ACB">
            <w:pPr>
              <w:widowControl/>
              <w:jc w:val="center"/>
              <w:rPr>
                <w:rFonts w:hint="eastAsia" w:ascii="黑体" w:eastAsia="黑体"/>
                <w:bCs/>
                <w:sz w:val="20"/>
              </w:rPr>
            </w:pPr>
            <w:r>
              <w:rPr>
                <w:rFonts w:hint="eastAsia" w:ascii="黑体" w:eastAsia="黑体"/>
                <w:bCs/>
                <w:sz w:val="20"/>
              </w:rPr>
              <w:t>10</w:t>
            </w:r>
          </w:p>
        </w:tc>
        <w:tc>
          <w:tcPr>
            <w:tcW w:w="2999" w:type="dxa"/>
            <w:vAlign w:val="center"/>
          </w:tcPr>
          <w:p w14:paraId="091EBEA3">
            <w:pPr>
              <w:widowControl/>
              <w:jc w:val="center"/>
              <w:rPr>
                <w:rFonts w:hint="eastAsia" w:ascii="黑体" w:eastAsia="黑体"/>
                <w:bCs/>
                <w:sz w:val="20"/>
              </w:rPr>
            </w:pPr>
          </w:p>
        </w:tc>
      </w:tr>
      <w:tr w14:paraId="20E17884">
        <w:trPr>
          <w:cantSplit/>
          <w:trHeight w:val="435" w:hRule="atLeast"/>
          <w:jc w:val="center"/>
        </w:trPr>
        <w:tc>
          <w:tcPr>
            <w:tcW w:w="2772" w:type="dxa"/>
            <w:vMerge w:val="continue"/>
            <w:vAlign w:val="center"/>
          </w:tcPr>
          <w:p w14:paraId="5168B26F">
            <w:pPr>
              <w:widowControl/>
              <w:jc w:val="center"/>
              <w:rPr>
                <w:rFonts w:hint="eastAsia" w:ascii="黑体" w:eastAsia="黑体"/>
                <w:bCs/>
                <w:sz w:val="20"/>
              </w:rPr>
            </w:pPr>
          </w:p>
        </w:tc>
        <w:tc>
          <w:tcPr>
            <w:tcW w:w="1623" w:type="dxa"/>
            <w:vAlign w:val="center"/>
          </w:tcPr>
          <w:p w14:paraId="18CA618A">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346B4EE2">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5F2C60A5">
            <w:pPr>
              <w:widowControl/>
              <w:jc w:val="center"/>
              <w:rPr>
                <w:rFonts w:hint="eastAsia" w:ascii="黑体" w:eastAsia="黑体"/>
                <w:bCs/>
                <w:sz w:val="20"/>
              </w:rPr>
            </w:pPr>
          </w:p>
        </w:tc>
        <w:tc>
          <w:tcPr>
            <w:tcW w:w="1076" w:type="dxa"/>
            <w:vAlign w:val="center"/>
          </w:tcPr>
          <w:p w14:paraId="5FF3D76A">
            <w:pPr>
              <w:widowControl/>
              <w:jc w:val="center"/>
              <w:rPr>
                <w:rFonts w:hint="eastAsia" w:ascii="黑体" w:eastAsia="黑体"/>
                <w:bCs/>
                <w:sz w:val="20"/>
              </w:rPr>
            </w:pPr>
          </w:p>
        </w:tc>
        <w:tc>
          <w:tcPr>
            <w:tcW w:w="1253" w:type="dxa"/>
            <w:vAlign w:val="center"/>
          </w:tcPr>
          <w:p w14:paraId="030A76C9">
            <w:pPr>
              <w:widowControl/>
              <w:jc w:val="center"/>
              <w:rPr>
                <w:rFonts w:hint="eastAsia" w:ascii="黑体" w:eastAsia="黑体"/>
                <w:bCs/>
                <w:sz w:val="20"/>
              </w:rPr>
            </w:pPr>
          </w:p>
        </w:tc>
        <w:tc>
          <w:tcPr>
            <w:tcW w:w="720" w:type="dxa"/>
            <w:vAlign w:val="center"/>
          </w:tcPr>
          <w:p w14:paraId="128B38BE">
            <w:pPr>
              <w:widowControl/>
              <w:jc w:val="center"/>
              <w:rPr>
                <w:rFonts w:ascii="黑体" w:eastAsia="黑体"/>
                <w:bCs/>
                <w:sz w:val="20"/>
              </w:rPr>
            </w:pPr>
          </w:p>
        </w:tc>
        <w:tc>
          <w:tcPr>
            <w:tcW w:w="720" w:type="dxa"/>
            <w:vAlign w:val="center"/>
          </w:tcPr>
          <w:p w14:paraId="2F818577">
            <w:pPr>
              <w:widowControl/>
              <w:jc w:val="center"/>
              <w:rPr>
                <w:rFonts w:hint="eastAsia" w:ascii="黑体" w:eastAsia="黑体"/>
                <w:bCs/>
                <w:sz w:val="20"/>
              </w:rPr>
            </w:pPr>
          </w:p>
        </w:tc>
        <w:tc>
          <w:tcPr>
            <w:tcW w:w="931" w:type="dxa"/>
            <w:vAlign w:val="center"/>
          </w:tcPr>
          <w:p w14:paraId="7C109C3B">
            <w:pPr>
              <w:widowControl/>
              <w:jc w:val="center"/>
              <w:rPr>
                <w:rFonts w:hint="eastAsia" w:ascii="黑体" w:eastAsia="黑体"/>
                <w:bCs/>
                <w:sz w:val="20"/>
              </w:rPr>
            </w:pPr>
          </w:p>
        </w:tc>
        <w:tc>
          <w:tcPr>
            <w:tcW w:w="2999" w:type="dxa"/>
            <w:vAlign w:val="center"/>
          </w:tcPr>
          <w:p w14:paraId="080B0491">
            <w:pPr>
              <w:widowControl/>
              <w:jc w:val="center"/>
              <w:rPr>
                <w:rFonts w:hint="eastAsia" w:ascii="黑体" w:eastAsia="黑体"/>
                <w:bCs/>
                <w:sz w:val="20"/>
              </w:rPr>
            </w:pPr>
          </w:p>
        </w:tc>
      </w:tr>
      <w:tr w14:paraId="3811466B">
        <w:trPr>
          <w:cantSplit/>
          <w:jc w:val="center"/>
        </w:trPr>
        <w:tc>
          <w:tcPr>
            <w:tcW w:w="2772" w:type="dxa"/>
            <w:vMerge w:val="restart"/>
            <w:vAlign w:val="center"/>
          </w:tcPr>
          <w:p w14:paraId="1D7A297D">
            <w:pPr>
              <w:widowControl/>
              <w:jc w:val="center"/>
              <w:rPr>
                <w:rFonts w:hint="eastAsia" w:ascii="黑体" w:eastAsia="黑体"/>
                <w:bCs/>
                <w:sz w:val="20"/>
              </w:rPr>
            </w:pPr>
            <w:r>
              <w:rPr>
                <w:rFonts w:hint="eastAsia" w:ascii="黑体" w:eastAsia="黑体"/>
                <w:bCs/>
                <w:sz w:val="20"/>
              </w:rPr>
              <w:t>设备费</w:t>
            </w:r>
          </w:p>
        </w:tc>
        <w:tc>
          <w:tcPr>
            <w:tcW w:w="1623" w:type="dxa"/>
            <w:vAlign w:val="center"/>
          </w:tcPr>
          <w:p w14:paraId="655FC349">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591CCCAE">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4E05704A">
            <w:pPr>
              <w:widowControl/>
              <w:jc w:val="center"/>
              <w:rPr>
                <w:rFonts w:hint="eastAsia" w:ascii="黑体" w:eastAsia="黑体"/>
                <w:bCs/>
                <w:sz w:val="20"/>
              </w:rPr>
            </w:pPr>
            <w:r>
              <w:rPr>
                <w:rFonts w:hint="eastAsia" w:ascii="黑体" w:eastAsia="黑体"/>
                <w:bCs/>
                <w:sz w:val="20"/>
              </w:rPr>
              <w:t>PCR加热仪器使用</w:t>
            </w:r>
          </w:p>
        </w:tc>
        <w:tc>
          <w:tcPr>
            <w:tcW w:w="1076" w:type="dxa"/>
            <w:vAlign w:val="center"/>
          </w:tcPr>
          <w:p w14:paraId="4FAA81A7">
            <w:pPr>
              <w:widowControl/>
              <w:jc w:val="center"/>
              <w:rPr>
                <w:rFonts w:hint="eastAsia" w:ascii="黑体" w:eastAsia="黑体"/>
                <w:bCs/>
                <w:sz w:val="20"/>
              </w:rPr>
            </w:pPr>
            <w:r>
              <w:rPr>
                <w:rFonts w:hint="eastAsia" w:ascii="黑体" w:eastAsia="黑体"/>
                <w:bCs/>
                <w:sz w:val="20"/>
              </w:rPr>
              <w:t>1</w:t>
            </w:r>
          </w:p>
        </w:tc>
        <w:tc>
          <w:tcPr>
            <w:tcW w:w="1253" w:type="dxa"/>
            <w:vAlign w:val="center"/>
          </w:tcPr>
          <w:p w14:paraId="30F03CBF">
            <w:pPr>
              <w:widowControl/>
              <w:jc w:val="center"/>
              <w:rPr>
                <w:rFonts w:hint="eastAsia" w:ascii="黑体" w:eastAsia="黑体"/>
                <w:bCs/>
                <w:sz w:val="20"/>
              </w:rPr>
            </w:pPr>
            <w:r>
              <w:rPr>
                <w:rFonts w:hint="eastAsia" w:ascii="黑体" w:eastAsia="黑体"/>
                <w:bCs/>
                <w:sz w:val="20"/>
              </w:rPr>
              <w:t>PCR加热仪器</w:t>
            </w:r>
          </w:p>
        </w:tc>
        <w:tc>
          <w:tcPr>
            <w:tcW w:w="720" w:type="dxa"/>
            <w:vAlign w:val="center"/>
          </w:tcPr>
          <w:p w14:paraId="5CCCC026">
            <w:pPr>
              <w:widowControl/>
              <w:jc w:val="center"/>
              <w:rPr>
                <w:rFonts w:hint="eastAsia" w:ascii="黑体" w:eastAsia="黑体"/>
                <w:bCs/>
                <w:sz w:val="20"/>
              </w:rPr>
            </w:pPr>
            <w:r>
              <w:rPr>
                <w:rFonts w:hint="eastAsia" w:ascii="黑体" w:eastAsia="黑体"/>
                <w:bCs/>
                <w:sz w:val="20"/>
              </w:rPr>
              <w:t>1</w:t>
            </w:r>
          </w:p>
        </w:tc>
        <w:tc>
          <w:tcPr>
            <w:tcW w:w="720" w:type="dxa"/>
            <w:vAlign w:val="center"/>
          </w:tcPr>
          <w:p w14:paraId="4C4DE20F">
            <w:pPr>
              <w:widowControl/>
              <w:jc w:val="center"/>
              <w:rPr>
                <w:rFonts w:hint="eastAsia" w:ascii="黑体" w:eastAsia="黑体"/>
                <w:bCs/>
                <w:sz w:val="20"/>
              </w:rPr>
            </w:pPr>
            <w:r>
              <w:rPr>
                <w:rFonts w:hint="eastAsia" w:ascii="黑体" w:eastAsia="黑体"/>
                <w:bCs/>
                <w:sz w:val="20"/>
              </w:rPr>
              <w:t>83</w:t>
            </w:r>
          </w:p>
        </w:tc>
        <w:tc>
          <w:tcPr>
            <w:tcW w:w="931" w:type="dxa"/>
            <w:vAlign w:val="center"/>
          </w:tcPr>
          <w:p w14:paraId="7CAD92E2">
            <w:pPr>
              <w:widowControl/>
              <w:jc w:val="center"/>
              <w:rPr>
                <w:rFonts w:hint="eastAsia" w:ascii="黑体" w:eastAsia="黑体"/>
                <w:bCs/>
                <w:sz w:val="20"/>
              </w:rPr>
            </w:pPr>
            <w:r>
              <w:rPr>
                <w:rFonts w:hint="eastAsia" w:ascii="黑体" w:eastAsia="黑体"/>
                <w:bCs/>
                <w:sz w:val="20"/>
              </w:rPr>
              <w:t>120</w:t>
            </w:r>
          </w:p>
        </w:tc>
        <w:tc>
          <w:tcPr>
            <w:tcW w:w="2999" w:type="dxa"/>
            <w:vAlign w:val="center"/>
          </w:tcPr>
          <w:p w14:paraId="7A1ABD9C">
            <w:pPr>
              <w:widowControl/>
              <w:jc w:val="center"/>
              <w:rPr>
                <w:rFonts w:hint="eastAsia" w:ascii="黑体" w:eastAsia="黑体"/>
                <w:bCs/>
                <w:sz w:val="20"/>
              </w:rPr>
            </w:pPr>
            <w:r>
              <w:rPr>
                <w:rFonts w:hint="eastAsia" w:ascii="黑体" w:eastAsia="黑体"/>
                <w:bCs/>
                <w:sz w:val="20"/>
              </w:rPr>
              <w:t>按照预算标本数</w:t>
            </w:r>
          </w:p>
        </w:tc>
      </w:tr>
      <w:tr w14:paraId="3D63FA5A">
        <w:trPr>
          <w:cantSplit/>
          <w:trHeight w:val="435" w:hRule="atLeast"/>
          <w:jc w:val="center"/>
        </w:trPr>
        <w:tc>
          <w:tcPr>
            <w:tcW w:w="2772" w:type="dxa"/>
            <w:vMerge w:val="continue"/>
            <w:vAlign w:val="center"/>
          </w:tcPr>
          <w:p w14:paraId="45AF7F13">
            <w:pPr>
              <w:widowControl/>
              <w:jc w:val="center"/>
              <w:rPr>
                <w:rFonts w:hint="eastAsia" w:ascii="黑体" w:eastAsia="黑体"/>
                <w:bCs/>
                <w:sz w:val="20"/>
              </w:rPr>
            </w:pPr>
          </w:p>
        </w:tc>
        <w:tc>
          <w:tcPr>
            <w:tcW w:w="1623" w:type="dxa"/>
            <w:vAlign w:val="center"/>
          </w:tcPr>
          <w:p w14:paraId="5CA70CE1">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2306499C">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02F79BFA">
            <w:pPr>
              <w:widowControl/>
              <w:jc w:val="center"/>
              <w:rPr>
                <w:rFonts w:hint="eastAsia" w:ascii="黑体" w:eastAsia="黑体"/>
                <w:bCs/>
                <w:sz w:val="20"/>
              </w:rPr>
            </w:pPr>
          </w:p>
        </w:tc>
        <w:tc>
          <w:tcPr>
            <w:tcW w:w="1076" w:type="dxa"/>
            <w:vAlign w:val="center"/>
          </w:tcPr>
          <w:p w14:paraId="212D5D9A">
            <w:pPr>
              <w:widowControl/>
              <w:jc w:val="center"/>
              <w:rPr>
                <w:rFonts w:hint="eastAsia" w:ascii="黑体" w:eastAsia="黑体"/>
                <w:bCs/>
                <w:sz w:val="20"/>
              </w:rPr>
            </w:pPr>
          </w:p>
        </w:tc>
        <w:tc>
          <w:tcPr>
            <w:tcW w:w="1253" w:type="dxa"/>
            <w:vAlign w:val="center"/>
          </w:tcPr>
          <w:p w14:paraId="415E0C54">
            <w:pPr>
              <w:widowControl/>
              <w:jc w:val="center"/>
              <w:rPr>
                <w:rFonts w:ascii="黑体" w:eastAsia="黑体"/>
                <w:bCs/>
                <w:sz w:val="20"/>
              </w:rPr>
            </w:pPr>
          </w:p>
        </w:tc>
        <w:tc>
          <w:tcPr>
            <w:tcW w:w="720" w:type="dxa"/>
            <w:vAlign w:val="center"/>
          </w:tcPr>
          <w:p w14:paraId="71CBB195">
            <w:pPr>
              <w:widowControl/>
              <w:jc w:val="center"/>
              <w:rPr>
                <w:rFonts w:ascii="黑体" w:eastAsia="黑体"/>
                <w:bCs/>
                <w:sz w:val="20"/>
              </w:rPr>
            </w:pPr>
          </w:p>
        </w:tc>
        <w:tc>
          <w:tcPr>
            <w:tcW w:w="720" w:type="dxa"/>
            <w:vAlign w:val="center"/>
          </w:tcPr>
          <w:p w14:paraId="43EA2DFE">
            <w:pPr>
              <w:widowControl/>
              <w:jc w:val="center"/>
              <w:rPr>
                <w:rFonts w:ascii="黑体" w:eastAsia="黑体"/>
                <w:bCs/>
                <w:sz w:val="20"/>
              </w:rPr>
            </w:pPr>
          </w:p>
        </w:tc>
        <w:tc>
          <w:tcPr>
            <w:tcW w:w="931" w:type="dxa"/>
            <w:vAlign w:val="center"/>
          </w:tcPr>
          <w:p w14:paraId="61F483A7">
            <w:pPr>
              <w:widowControl/>
              <w:jc w:val="center"/>
              <w:rPr>
                <w:rFonts w:hint="eastAsia" w:ascii="黑体" w:eastAsia="黑体"/>
                <w:bCs/>
                <w:sz w:val="20"/>
              </w:rPr>
            </w:pPr>
          </w:p>
        </w:tc>
        <w:tc>
          <w:tcPr>
            <w:tcW w:w="2999" w:type="dxa"/>
            <w:vAlign w:val="center"/>
          </w:tcPr>
          <w:p w14:paraId="4A3D795A">
            <w:pPr>
              <w:widowControl/>
              <w:jc w:val="center"/>
              <w:rPr>
                <w:rFonts w:hint="eastAsia" w:ascii="黑体" w:eastAsia="黑体"/>
                <w:bCs/>
                <w:sz w:val="20"/>
              </w:rPr>
            </w:pPr>
          </w:p>
        </w:tc>
      </w:tr>
      <w:tr w14:paraId="696C0CF5">
        <w:trPr>
          <w:cantSplit/>
          <w:trHeight w:val="435" w:hRule="atLeast"/>
          <w:jc w:val="center"/>
        </w:trPr>
        <w:tc>
          <w:tcPr>
            <w:tcW w:w="2772" w:type="dxa"/>
            <w:vMerge w:val="continue"/>
            <w:vAlign w:val="center"/>
          </w:tcPr>
          <w:p w14:paraId="5E8052E8">
            <w:pPr>
              <w:widowControl/>
              <w:jc w:val="center"/>
              <w:rPr>
                <w:rFonts w:hint="eastAsia" w:ascii="黑体" w:eastAsia="黑体"/>
                <w:bCs/>
                <w:sz w:val="20"/>
              </w:rPr>
            </w:pPr>
          </w:p>
        </w:tc>
        <w:tc>
          <w:tcPr>
            <w:tcW w:w="1623" w:type="dxa"/>
            <w:vAlign w:val="center"/>
          </w:tcPr>
          <w:p w14:paraId="50145B68">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246E7816">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4413BA1F">
            <w:pPr>
              <w:widowControl/>
              <w:jc w:val="center"/>
              <w:rPr>
                <w:rFonts w:hint="eastAsia" w:ascii="黑体" w:eastAsia="黑体"/>
                <w:bCs/>
                <w:sz w:val="20"/>
              </w:rPr>
            </w:pPr>
          </w:p>
        </w:tc>
        <w:tc>
          <w:tcPr>
            <w:tcW w:w="1076" w:type="dxa"/>
            <w:vAlign w:val="center"/>
          </w:tcPr>
          <w:p w14:paraId="422E8169">
            <w:pPr>
              <w:widowControl/>
              <w:jc w:val="center"/>
              <w:rPr>
                <w:rFonts w:hint="eastAsia" w:ascii="黑体" w:eastAsia="黑体"/>
                <w:bCs/>
                <w:sz w:val="20"/>
              </w:rPr>
            </w:pPr>
          </w:p>
        </w:tc>
        <w:tc>
          <w:tcPr>
            <w:tcW w:w="1253" w:type="dxa"/>
            <w:vAlign w:val="center"/>
          </w:tcPr>
          <w:p w14:paraId="4D2F601D">
            <w:pPr>
              <w:widowControl/>
              <w:jc w:val="center"/>
              <w:rPr>
                <w:rFonts w:hint="eastAsia" w:ascii="黑体" w:eastAsia="黑体"/>
                <w:bCs/>
                <w:sz w:val="20"/>
              </w:rPr>
            </w:pPr>
          </w:p>
        </w:tc>
        <w:tc>
          <w:tcPr>
            <w:tcW w:w="720" w:type="dxa"/>
            <w:vAlign w:val="center"/>
          </w:tcPr>
          <w:p w14:paraId="4A3FA390">
            <w:pPr>
              <w:widowControl/>
              <w:jc w:val="center"/>
              <w:rPr>
                <w:rFonts w:hint="eastAsia" w:ascii="黑体" w:eastAsia="黑体"/>
                <w:bCs/>
                <w:sz w:val="20"/>
              </w:rPr>
            </w:pPr>
          </w:p>
        </w:tc>
        <w:tc>
          <w:tcPr>
            <w:tcW w:w="720" w:type="dxa"/>
            <w:vAlign w:val="center"/>
          </w:tcPr>
          <w:p w14:paraId="28768972">
            <w:pPr>
              <w:widowControl/>
              <w:jc w:val="center"/>
              <w:rPr>
                <w:rFonts w:hint="eastAsia" w:ascii="黑体" w:eastAsia="黑体"/>
                <w:bCs/>
                <w:sz w:val="20"/>
              </w:rPr>
            </w:pPr>
          </w:p>
        </w:tc>
        <w:tc>
          <w:tcPr>
            <w:tcW w:w="931" w:type="dxa"/>
            <w:vAlign w:val="center"/>
          </w:tcPr>
          <w:p w14:paraId="5AFEA052">
            <w:pPr>
              <w:widowControl/>
              <w:jc w:val="center"/>
              <w:rPr>
                <w:rFonts w:hint="eastAsia" w:ascii="黑体" w:eastAsia="黑体"/>
                <w:bCs/>
                <w:sz w:val="20"/>
              </w:rPr>
            </w:pPr>
          </w:p>
        </w:tc>
        <w:tc>
          <w:tcPr>
            <w:tcW w:w="2999" w:type="dxa"/>
            <w:vAlign w:val="center"/>
          </w:tcPr>
          <w:p w14:paraId="7E6B27AA">
            <w:pPr>
              <w:widowControl/>
              <w:jc w:val="center"/>
              <w:rPr>
                <w:rFonts w:hint="eastAsia" w:ascii="黑体" w:eastAsia="黑体"/>
                <w:bCs/>
                <w:sz w:val="20"/>
              </w:rPr>
            </w:pPr>
          </w:p>
        </w:tc>
      </w:tr>
      <w:tr w14:paraId="5D1BD30E">
        <w:trPr>
          <w:cantSplit/>
          <w:trHeight w:val="435" w:hRule="atLeast"/>
          <w:jc w:val="center"/>
        </w:trPr>
        <w:tc>
          <w:tcPr>
            <w:tcW w:w="2772" w:type="dxa"/>
            <w:vMerge w:val="restart"/>
            <w:vAlign w:val="center"/>
          </w:tcPr>
          <w:p w14:paraId="40C85A62">
            <w:pPr>
              <w:widowControl/>
              <w:jc w:val="center"/>
              <w:rPr>
                <w:rFonts w:hint="eastAsia" w:ascii="黑体" w:eastAsia="黑体"/>
                <w:bCs/>
                <w:sz w:val="20"/>
              </w:rPr>
            </w:pPr>
            <w:r>
              <w:rPr>
                <w:rFonts w:hint="eastAsia" w:ascii="黑体" w:eastAsia="黑体"/>
                <w:bCs/>
                <w:sz w:val="20"/>
              </w:rPr>
              <w:t>测试化验加工费</w:t>
            </w:r>
          </w:p>
        </w:tc>
        <w:tc>
          <w:tcPr>
            <w:tcW w:w="1623" w:type="dxa"/>
            <w:vAlign w:val="center"/>
          </w:tcPr>
          <w:p w14:paraId="3DE06571">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475B95D7">
            <w:pPr>
              <w:widowControl/>
              <w:jc w:val="center"/>
              <w:rPr>
                <w:rFonts w:hint="eastAsia" w:ascii="黑体" w:eastAsia="黑体"/>
                <w:bCs/>
                <w:sz w:val="20"/>
              </w:rPr>
            </w:pPr>
            <w:r>
              <w:rPr>
                <w:rFonts w:hint="eastAsia" w:ascii="黑体" w:eastAsia="黑体"/>
                <w:bCs/>
                <w:sz w:val="20"/>
              </w:rPr>
              <w:t>1.2</w:t>
            </w:r>
          </w:p>
        </w:tc>
        <w:tc>
          <w:tcPr>
            <w:tcW w:w="1264" w:type="dxa"/>
            <w:vAlign w:val="center"/>
          </w:tcPr>
          <w:p w14:paraId="7A34C205">
            <w:pPr>
              <w:widowControl/>
              <w:jc w:val="center"/>
              <w:rPr>
                <w:rFonts w:hint="eastAsia" w:ascii="黑体" w:eastAsia="黑体"/>
                <w:bCs/>
                <w:sz w:val="20"/>
              </w:rPr>
            </w:pPr>
            <w:r>
              <w:rPr>
                <w:rFonts w:hint="eastAsia" w:ascii="黑体" w:eastAsia="黑体"/>
                <w:bCs/>
                <w:sz w:val="20"/>
              </w:rPr>
              <w:t>测试费用</w:t>
            </w:r>
          </w:p>
        </w:tc>
        <w:tc>
          <w:tcPr>
            <w:tcW w:w="1076" w:type="dxa"/>
            <w:vAlign w:val="center"/>
          </w:tcPr>
          <w:p w14:paraId="061D8465">
            <w:pPr>
              <w:widowControl/>
              <w:jc w:val="center"/>
              <w:rPr>
                <w:rFonts w:hint="eastAsia" w:ascii="黑体" w:eastAsia="黑体"/>
                <w:bCs/>
                <w:sz w:val="20"/>
              </w:rPr>
            </w:pPr>
            <w:r>
              <w:rPr>
                <w:rFonts w:hint="eastAsia" w:ascii="黑体" w:eastAsia="黑体"/>
                <w:bCs/>
                <w:sz w:val="20"/>
              </w:rPr>
              <w:t>1.2</w:t>
            </w:r>
          </w:p>
        </w:tc>
        <w:tc>
          <w:tcPr>
            <w:tcW w:w="1253" w:type="dxa"/>
            <w:vAlign w:val="center"/>
          </w:tcPr>
          <w:p w14:paraId="49F8A0EC">
            <w:pPr>
              <w:widowControl/>
              <w:jc w:val="center"/>
              <w:rPr>
                <w:rFonts w:hint="eastAsia" w:ascii="黑体" w:eastAsia="黑体"/>
                <w:bCs/>
                <w:sz w:val="20"/>
              </w:rPr>
            </w:pPr>
            <w:r>
              <w:rPr>
                <w:rFonts w:hint="eastAsia" w:ascii="黑体" w:eastAsia="黑体"/>
                <w:bCs/>
                <w:sz w:val="20"/>
              </w:rPr>
              <w:t>数据提取等</w:t>
            </w:r>
          </w:p>
        </w:tc>
        <w:tc>
          <w:tcPr>
            <w:tcW w:w="720" w:type="dxa"/>
            <w:vAlign w:val="center"/>
          </w:tcPr>
          <w:p w14:paraId="2829A927">
            <w:pPr>
              <w:widowControl/>
              <w:jc w:val="center"/>
              <w:rPr>
                <w:rFonts w:hint="eastAsia" w:ascii="黑体" w:eastAsia="黑体"/>
                <w:bCs/>
                <w:sz w:val="20"/>
              </w:rPr>
            </w:pPr>
            <w:r>
              <w:rPr>
                <w:rFonts w:hint="eastAsia" w:ascii="黑体" w:eastAsia="黑体"/>
                <w:bCs/>
                <w:sz w:val="20"/>
              </w:rPr>
              <w:t>1.2</w:t>
            </w:r>
          </w:p>
        </w:tc>
        <w:tc>
          <w:tcPr>
            <w:tcW w:w="720" w:type="dxa"/>
            <w:vAlign w:val="center"/>
          </w:tcPr>
          <w:p w14:paraId="6CC9A24E">
            <w:pPr>
              <w:widowControl/>
              <w:jc w:val="center"/>
              <w:rPr>
                <w:rFonts w:hint="eastAsia" w:ascii="黑体" w:eastAsia="黑体"/>
                <w:bCs/>
                <w:sz w:val="20"/>
              </w:rPr>
            </w:pPr>
            <w:r>
              <w:rPr>
                <w:rFonts w:hint="eastAsia" w:ascii="黑体" w:eastAsia="黑体"/>
                <w:bCs/>
                <w:sz w:val="20"/>
              </w:rPr>
              <w:t>200</w:t>
            </w:r>
          </w:p>
        </w:tc>
        <w:tc>
          <w:tcPr>
            <w:tcW w:w="931" w:type="dxa"/>
            <w:vAlign w:val="center"/>
          </w:tcPr>
          <w:p w14:paraId="639D0E31">
            <w:pPr>
              <w:widowControl/>
              <w:jc w:val="center"/>
              <w:rPr>
                <w:rFonts w:hint="eastAsia" w:ascii="黑体" w:eastAsia="黑体"/>
                <w:bCs/>
                <w:sz w:val="20"/>
              </w:rPr>
            </w:pPr>
            <w:r>
              <w:rPr>
                <w:rFonts w:hint="eastAsia" w:ascii="黑体" w:eastAsia="黑体"/>
                <w:bCs/>
                <w:sz w:val="20"/>
              </w:rPr>
              <w:t>60</w:t>
            </w:r>
          </w:p>
        </w:tc>
        <w:tc>
          <w:tcPr>
            <w:tcW w:w="2999" w:type="dxa"/>
            <w:vAlign w:val="center"/>
          </w:tcPr>
          <w:p w14:paraId="2C1B6EE6">
            <w:pPr>
              <w:widowControl/>
              <w:jc w:val="center"/>
              <w:rPr>
                <w:rFonts w:hint="eastAsia" w:ascii="黑体" w:eastAsia="黑体"/>
                <w:bCs/>
                <w:sz w:val="20"/>
              </w:rPr>
            </w:pPr>
            <w:r>
              <w:rPr>
                <w:rFonts w:hint="eastAsia" w:ascii="黑体" w:eastAsia="黑体"/>
                <w:bCs/>
                <w:sz w:val="20"/>
              </w:rPr>
              <w:t>按照预算标本数</w:t>
            </w:r>
          </w:p>
        </w:tc>
      </w:tr>
      <w:tr w14:paraId="67ABF20B">
        <w:trPr>
          <w:cantSplit/>
          <w:trHeight w:val="435" w:hRule="atLeast"/>
          <w:jc w:val="center"/>
        </w:trPr>
        <w:tc>
          <w:tcPr>
            <w:tcW w:w="2772" w:type="dxa"/>
            <w:vMerge w:val="continue"/>
            <w:vAlign w:val="center"/>
          </w:tcPr>
          <w:p w14:paraId="58066D4B">
            <w:pPr>
              <w:widowControl/>
              <w:jc w:val="center"/>
              <w:rPr>
                <w:rFonts w:hint="eastAsia" w:ascii="黑体" w:eastAsia="黑体"/>
                <w:bCs/>
                <w:sz w:val="20"/>
              </w:rPr>
            </w:pPr>
          </w:p>
        </w:tc>
        <w:tc>
          <w:tcPr>
            <w:tcW w:w="1623" w:type="dxa"/>
            <w:vAlign w:val="center"/>
          </w:tcPr>
          <w:p w14:paraId="12195D8A">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088EE296">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33355D52">
            <w:pPr>
              <w:widowControl/>
              <w:jc w:val="center"/>
              <w:rPr>
                <w:rFonts w:hint="eastAsia" w:ascii="黑体" w:eastAsia="黑体"/>
                <w:bCs/>
                <w:sz w:val="20"/>
              </w:rPr>
            </w:pPr>
          </w:p>
        </w:tc>
        <w:tc>
          <w:tcPr>
            <w:tcW w:w="1076" w:type="dxa"/>
            <w:vAlign w:val="center"/>
          </w:tcPr>
          <w:p w14:paraId="17054405">
            <w:pPr>
              <w:widowControl/>
              <w:jc w:val="center"/>
              <w:rPr>
                <w:rFonts w:ascii="黑体" w:eastAsia="黑体"/>
                <w:bCs/>
                <w:sz w:val="20"/>
              </w:rPr>
            </w:pPr>
          </w:p>
        </w:tc>
        <w:tc>
          <w:tcPr>
            <w:tcW w:w="1253" w:type="dxa"/>
            <w:vAlign w:val="center"/>
          </w:tcPr>
          <w:p w14:paraId="74419F86">
            <w:pPr>
              <w:widowControl/>
              <w:jc w:val="center"/>
              <w:rPr>
                <w:rFonts w:hint="eastAsia" w:ascii="黑体" w:eastAsia="黑体"/>
                <w:bCs/>
                <w:sz w:val="20"/>
              </w:rPr>
            </w:pPr>
          </w:p>
        </w:tc>
        <w:tc>
          <w:tcPr>
            <w:tcW w:w="720" w:type="dxa"/>
            <w:vAlign w:val="center"/>
          </w:tcPr>
          <w:p w14:paraId="14007756">
            <w:pPr>
              <w:widowControl/>
              <w:jc w:val="center"/>
              <w:rPr>
                <w:rFonts w:ascii="黑体" w:eastAsia="黑体"/>
                <w:bCs/>
                <w:sz w:val="20"/>
              </w:rPr>
            </w:pPr>
          </w:p>
        </w:tc>
        <w:tc>
          <w:tcPr>
            <w:tcW w:w="720" w:type="dxa"/>
            <w:vAlign w:val="center"/>
          </w:tcPr>
          <w:p w14:paraId="41D59206">
            <w:pPr>
              <w:widowControl/>
              <w:jc w:val="center"/>
              <w:rPr>
                <w:rFonts w:ascii="黑体" w:eastAsia="黑体"/>
                <w:bCs/>
                <w:sz w:val="20"/>
              </w:rPr>
            </w:pPr>
          </w:p>
        </w:tc>
        <w:tc>
          <w:tcPr>
            <w:tcW w:w="931" w:type="dxa"/>
            <w:vAlign w:val="center"/>
          </w:tcPr>
          <w:p w14:paraId="3526F04A">
            <w:pPr>
              <w:widowControl/>
              <w:jc w:val="center"/>
              <w:rPr>
                <w:rFonts w:hint="eastAsia" w:ascii="黑体" w:eastAsia="黑体"/>
                <w:bCs/>
                <w:sz w:val="20"/>
              </w:rPr>
            </w:pPr>
          </w:p>
        </w:tc>
        <w:tc>
          <w:tcPr>
            <w:tcW w:w="2999" w:type="dxa"/>
            <w:vAlign w:val="center"/>
          </w:tcPr>
          <w:p w14:paraId="6F31DD4C">
            <w:pPr>
              <w:widowControl/>
              <w:jc w:val="center"/>
              <w:rPr>
                <w:rFonts w:hint="eastAsia" w:ascii="黑体" w:eastAsia="黑体"/>
                <w:bCs/>
                <w:sz w:val="20"/>
              </w:rPr>
            </w:pPr>
          </w:p>
        </w:tc>
      </w:tr>
      <w:tr w14:paraId="31F698C8">
        <w:trPr>
          <w:cantSplit/>
          <w:trHeight w:val="435" w:hRule="atLeast"/>
          <w:jc w:val="center"/>
        </w:trPr>
        <w:tc>
          <w:tcPr>
            <w:tcW w:w="2772" w:type="dxa"/>
            <w:vMerge w:val="continue"/>
            <w:vAlign w:val="center"/>
          </w:tcPr>
          <w:p w14:paraId="68E8644D">
            <w:pPr>
              <w:widowControl/>
              <w:jc w:val="center"/>
              <w:rPr>
                <w:rFonts w:hint="eastAsia" w:ascii="黑体" w:eastAsia="黑体"/>
                <w:bCs/>
                <w:sz w:val="20"/>
              </w:rPr>
            </w:pPr>
          </w:p>
        </w:tc>
        <w:tc>
          <w:tcPr>
            <w:tcW w:w="1623" w:type="dxa"/>
            <w:vAlign w:val="center"/>
          </w:tcPr>
          <w:p w14:paraId="09911701">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662CC4A9">
            <w:pPr>
              <w:widowControl/>
              <w:jc w:val="center"/>
              <w:rPr>
                <w:rFonts w:hint="eastAsia" w:ascii="黑体" w:eastAsia="黑体"/>
                <w:bCs/>
                <w:sz w:val="20"/>
              </w:rPr>
            </w:pPr>
            <w:r>
              <w:rPr>
                <w:rFonts w:hint="eastAsia" w:ascii="黑体" w:eastAsia="黑体"/>
                <w:bCs/>
                <w:sz w:val="20"/>
              </w:rPr>
              <w:t>1.2</w:t>
            </w:r>
          </w:p>
        </w:tc>
        <w:tc>
          <w:tcPr>
            <w:tcW w:w="1264" w:type="dxa"/>
            <w:vAlign w:val="center"/>
          </w:tcPr>
          <w:p w14:paraId="2EDB6A2E">
            <w:pPr>
              <w:widowControl/>
              <w:jc w:val="center"/>
              <w:rPr>
                <w:rFonts w:hint="eastAsia" w:ascii="黑体" w:eastAsia="黑体"/>
                <w:bCs/>
                <w:sz w:val="20"/>
              </w:rPr>
            </w:pPr>
          </w:p>
        </w:tc>
        <w:tc>
          <w:tcPr>
            <w:tcW w:w="1076" w:type="dxa"/>
            <w:vAlign w:val="center"/>
          </w:tcPr>
          <w:p w14:paraId="14653613">
            <w:pPr>
              <w:widowControl/>
              <w:jc w:val="center"/>
              <w:rPr>
                <w:rFonts w:hint="eastAsia" w:ascii="黑体" w:eastAsia="黑体"/>
                <w:bCs/>
                <w:sz w:val="20"/>
              </w:rPr>
            </w:pPr>
          </w:p>
        </w:tc>
        <w:tc>
          <w:tcPr>
            <w:tcW w:w="1253" w:type="dxa"/>
            <w:vAlign w:val="center"/>
          </w:tcPr>
          <w:p w14:paraId="2389D1DC">
            <w:pPr>
              <w:widowControl/>
              <w:jc w:val="center"/>
              <w:rPr>
                <w:rFonts w:hint="eastAsia" w:ascii="黑体" w:eastAsia="黑体"/>
                <w:bCs/>
                <w:sz w:val="20"/>
              </w:rPr>
            </w:pPr>
          </w:p>
        </w:tc>
        <w:tc>
          <w:tcPr>
            <w:tcW w:w="720" w:type="dxa"/>
            <w:vAlign w:val="center"/>
          </w:tcPr>
          <w:p w14:paraId="2C2C5892">
            <w:pPr>
              <w:widowControl/>
              <w:jc w:val="center"/>
              <w:rPr>
                <w:rFonts w:hint="eastAsia" w:ascii="黑体" w:eastAsia="黑体"/>
                <w:bCs/>
                <w:sz w:val="20"/>
              </w:rPr>
            </w:pPr>
          </w:p>
        </w:tc>
        <w:tc>
          <w:tcPr>
            <w:tcW w:w="720" w:type="dxa"/>
            <w:vAlign w:val="center"/>
          </w:tcPr>
          <w:p w14:paraId="63904E60">
            <w:pPr>
              <w:widowControl/>
              <w:jc w:val="center"/>
              <w:rPr>
                <w:rFonts w:hint="eastAsia" w:ascii="黑体" w:eastAsia="黑体"/>
                <w:bCs/>
                <w:sz w:val="20"/>
              </w:rPr>
            </w:pPr>
          </w:p>
        </w:tc>
        <w:tc>
          <w:tcPr>
            <w:tcW w:w="931" w:type="dxa"/>
            <w:vAlign w:val="center"/>
          </w:tcPr>
          <w:p w14:paraId="3C2719DF">
            <w:pPr>
              <w:widowControl/>
              <w:jc w:val="center"/>
              <w:rPr>
                <w:rFonts w:hint="eastAsia" w:ascii="黑体" w:eastAsia="黑体"/>
                <w:bCs/>
                <w:sz w:val="20"/>
              </w:rPr>
            </w:pPr>
          </w:p>
        </w:tc>
        <w:tc>
          <w:tcPr>
            <w:tcW w:w="2999" w:type="dxa"/>
            <w:vAlign w:val="center"/>
          </w:tcPr>
          <w:p w14:paraId="608A09C8">
            <w:pPr>
              <w:widowControl/>
              <w:jc w:val="center"/>
              <w:rPr>
                <w:rFonts w:hint="eastAsia" w:ascii="黑体" w:eastAsia="黑体"/>
                <w:bCs/>
                <w:sz w:val="20"/>
              </w:rPr>
            </w:pPr>
          </w:p>
        </w:tc>
      </w:tr>
      <w:tr w14:paraId="5194FE57">
        <w:trPr>
          <w:cantSplit/>
          <w:trHeight w:val="435" w:hRule="atLeast"/>
          <w:jc w:val="center"/>
        </w:trPr>
        <w:tc>
          <w:tcPr>
            <w:tcW w:w="2772" w:type="dxa"/>
            <w:vMerge w:val="restart"/>
            <w:vAlign w:val="center"/>
          </w:tcPr>
          <w:p w14:paraId="4F695B16">
            <w:pPr>
              <w:widowControl/>
              <w:jc w:val="center"/>
              <w:rPr>
                <w:rFonts w:hint="eastAsia" w:ascii="黑体" w:eastAsia="黑体"/>
                <w:bCs/>
                <w:sz w:val="20"/>
              </w:rPr>
            </w:pPr>
            <w:r>
              <w:rPr>
                <w:rFonts w:hint="eastAsia" w:ascii="黑体" w:eastAsia="黑体"/>
                <w:bCs/>
                <w:sz w:val="20"/>
              </w:rPr>
              <w:t>燃料动力费</w:t>
            </w:r>
          </w:p>
        </w:tc>
        <w:tc>
          <w:tcPr>
            <w:tcW w:w="1623" w:type="dxa"/>
            <w:vAlign w:val="center"/>
          </w:tcPr>
          <w:p w14:paraId="5F8E7AE4">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26C84857">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508E18C4">
            <w:pPr>
              <w:widowControl/>
              <w:jc w:val="center"/>
              <w:rPr>
                <w:rFonts w:hint="eastAsia" w:ascii="黑体" w:eastAsia="黑体"/>
                <w:bCs/>
                <w:sz w:val="20"/>
              </w:rPr>
            </w:pPr>
          </w:p>
        </w:tc>
        <w:tc>
          <w:tcPr>
            <w:tcW w:w="1076" w:type="dxa"/>
            <w:vAlign w:val="center"/>
          </w:tcPr>
          <w:p w14:paraId="775E9379">
            <w:pPr>
              <w:widowControl/>
              <w:jc w:val="center"/>
              <w:rPr>
                <w:rFonts w:hint="eastAsia" w:ascii="黑体" w:eastAsia="黑体"/>
                <w:bCs/>
                <w:sz w:val="20"/>
              </w:rPr>
            </w:pPr>
          </w:p>
        </w:tc>
        <w:tc>
          <w:tcPr>
            <w:tcW w:w="1253" w:type="dxa"/>
            <w:vAlign w:val="center"/>
          </w:tcPr>
          <w:p w14:paraId="1080D796">
            <w:pPr>
              <w:widowControl/>
              <w:jc w:val="center"/>
              <w:rPr>
                <w:rFonts w:hint="eastAsia" w:ascii="黑体" w:eastAsia="黑体"/>
                <w:bCs/>
                <w:sz w:val="20"/>
              </w:rPr>
            </w:pPr>
          </w:p>
        </w:tc>
        <w:tc>
          <w:tcPr>
            <w:tcW w:w="720" w:type="dxa"/>
            <w:vAlign w:val="center"/>
          </w:tcPr>
          <w:p w14:paraId="2FD65057">
            <w:pPr>
              <w:widowControl/>
              <w:jc w:val="center"/>
              <w:rPr>
                <w:rFonts w:hint="eastAsia" w:ascii="黑体" w:eastAsia="黑体"/>
                <w:bCs/>
                <w:sz w:val="20"/>
              </w:rPr>
            </w:pPr>
          </w:p>
        </w:tc>
        <w:tc>
          <w:tcPr>
            <w:tcW w:w="720" w:type="dxa"/>
            <w:vAlign w:val="center"/>
          </w:tcPr>
          <w:p w14:paraId="5A5859DC">
            <w:pPr>
              <w:widowControl/>
              <w:jc w:val="center"/>
              <w:rPr>
                <w:rFonts w:hint="eastAsia" w:ascii="黑体" w:eastAsia="黑体"/>
                <w:bCs/>
                <w:sz w:val="20"/>
              </w:rPr>
            </w:pPr>
          </w:p>
        </w:tc>
        <w:tc>
          <w:tcPr>
            <w:tcW w:w="931" w:type="dxa"/>
            <w:vAlign w:val="center"/>
          </w:tcPr>
          <w:p w14:paraId="54FB98F7">
            <w:pPr>
              <w:widowControl/>
              <w:jc w:val="center"/>
              <w:rPr>
                <w:rFonts w:hint="eastAsia" w:ascii="黑体" w:eastAsia="黑体"/>
                <w:bCs/>
                <w:sz w:val="20"/>
              </w:rPr>
            </w:pPr>
          </w:p>
        </w:tc>
        <w:tc>
          <w:tcPr>
            <w:tcW w:w="2999" w:type="dxa"/>
            <w:vAlign w:val="center"/>
          </w:tcPr>
          <w:p w14:paraId="5C036FE3">
            <w:pPr>
              <w:widowControl/>
              <w:jc w:val="center"/>
              <w:rPr>
                <w:rFonts w:hint="eastAsia" w:ascii="黑体" w:eastAsia="黑体"/>
                <w:bCs/>
                <w:sz w:val="20"/>
              </w:rPr>
            </w:pPr>
          </w:p>
        </w:tc>
      </w:tr>
      <w:tr w14:paraId="768C172D">
        <w:trPr>
          <w:cantSplit/>
          <w:trHeight w:val="435" w:hRule="atLeast"/>
          <w:jc w:val="center"/>
        </w:trPr>
        <w:tc>
          <w:tcPr>
            <w:tcW w:w="2772" w:type="dxa"/>
            <w:vMerge w:val="continue"/>
            <w:vAlign w:val="center"/>
          </w:tcPr>
          <w:p w14:paraId="3449D85F">
            <w:pPr>
              <w:widowControl/>
              <w:jc w:val="center"/>
              <w:rPr>
                <w:rFonts w:hint="eastAsia" w:ascii="黑体" w:eastAsia="黑体"/>
                <w:bCs/>
                <w:sz w:val="20"/>
              </w:rPr>
            </w:pPr>
          </w:p>
        </w:tc>
        <w:tc>
          <w:tcPr>
            <w:tcW w:w="1623" w:type="dxa"/>
            <w:vAlign w:val="center"/>
          </w:tcPr>
          <w:p w14:paraId="3D2E40B8">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2A0E3DFD">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13755254">
            <w:pPr>
              <w:widowControl/>
              <w:jc w:val="center"/>
              <w:rPr>
                <w:rFonts w:hint="eastAsia" w:ascii="黑体" w:eastAsia="黑体"/>
                <w:bCs/>
                <w:sz w:val="20"/>
              </w:rPr>
            </w:pPr>
          </w:p>
        </w:tc>
        <w:tc>
          <w:tcPr>
            <w:tcW w:w="1076" w:type="dxa"/>
            <w:vAlign w:val="center"/>
          </w:tcPr>
          <w:p w14:paraId="6AEEC00C">
            <w:pPr>
              <w:widowControl/>
              <w:jc w:val="center"/>
              <w:rPr>
                <w:rFonts w:hint="eastAsia" w:ascii="黑体" w:eastAsia="黑体"/>
                <w:bCs/>
                <w:sz w:val="20"/>
              </w:rPr>
            </w:pPr>
          </w:p>
        </w:tc>
        <w:tc>
          <w:tcPr>
            <w:tcW w:w="1253" w:type="dxa"/>
            <w:vAlign w:val="center"/>
          </w:tcPr>
          <w:p w14:paraId="0517CC49">
            <w:pPr>
              <w:widowControl/>
              <w:jc w:val="center"/>
              <w:rPr>
                <w:rFonts w:hint="eastAsia" w:ascii="黑体" w:eastAsia="黑体"/>
                <w:bCs/>
                <w:sz w:val="20"/>
              </w:rPr>
            </w:pPr>
          </w:p>
        </w:tc>
        <w:tc>
          <w:tcPr>
            <w:tcW w:w="720" w:type="dxa"/>
            <w:vAlign w:val="center"/>
          </w:tcPr>
          <w:p w14:paraId="1DC2F46E">
            <w:pPr>
              <w:widowControl/>
              <w:jc w:val="center"/>
              <w:rPr>
                <w:rFonts w:hint="eastAsia" w:ascii="黑体" w:eastAsia="黑体"/>
                <w:bCs/>
                <w:sz w:val="20"/>
              </w:rPr>
            </w:pPr>
          </w:p>
        </w:tc>
        <w:tc>
          <w:tcPr>
            <w:tcW w:w="720" w:type="dxa"/>
            <w:vAlign w:val="center"/>
          </w:tcPr>
          <w:p w14:paraId="0C0B04B6">
            <w:pPr>
              <w:widowControl/>
              <w:jc w:val="center"/>
              <w:rPr>
                <w:rFonts w:hint="eastAsia" w:ascii="黑体" w:eastAsia="黑体"/>
                <w:bCs/>
                <w:sz w:val="20"/>
              </w:rPr>
            </w:pPr>
          </w:p>
        </w:tc>
        <w:tc>
          <w:tcPr>
            <w:tcW w:w="931" w:type="dxa"/>
            <w:vAlign w:val="center"/>
          </w:tcPr>
          <w:p w14:paraId="0E139388">
            <w:pPr>
              <w:widowControl/>
              <w:jc w:val="center"/>
              <w:rPr>
                <w:rFonts w:hint="eastAsia" w:ascii="黑体" w:eastAsia="黑体"/>
                <w:bCs/>
                <w:sz w:val="20"/>
              </w:rPr>
            </w:pPr>
          </w:p>
        </w:tc>
        <w:tc>
          <w:tcPr>
            <w:tcW w:w="2999" w:type="dxa"/>
            <w:vAlign w:val="center"/>
          </w:tcPr>
          <w:p w14:paraId="6DC1768F">
            <w:pPr>
              <w:widowControl/>
              <w:jc w:val="center"/>
              <w:rPr>
                <w:rFonts w:hint="eastAsia" w:ascii="黑体" w:eastAsia="黑体"/>
                <w:bCs/>
                <w:sz w:val="20"/>
              </w:rPr>
            </w:pPr>
          </w:p>
        </w:tc>
      </w:tr>
      <w:tr w14:paraId="6186C528">
        <w:trPr>
          <w:cantSplit/>
          <w:trHeight w:val="435" w:hRule="atLeast"/>
          <w:jc w:val="center"/>
        </w:trPr>
        <w:tc>
          <w:tcPr>
            <w:tcW w:w="2772" w:type="dxa"/>
            <w:vMerge w:val="continue"/>
            <w:vAlign w:val="center"/>
          </w:tcPr>
          <w:p w14:paraId="11A9B540">
            <w:pPr>
              <w:widowControl/>
              <w:jc w:val="center"/>
              <w:rPr>
                <w:rFonts w:hint="eastAsia" w:ascii="黑体" w:eastAsia="黑体"/>
                <w:bCs/>
                <w:sz w:val="20"/>
              </w:rPr>
            </w:pPr>
          </w:p>
        </w:tc>
        <w:tc>
          <w:tcPr>
            <w:tcW w:w="1623" w:type="dxa"/>
            <w:vAlign w:val="center"/>
          </w:tcPr>
          <w:p w14:paraId="5CE38C25">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3022A6CA">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3B978D19">
            <w:pPr>
              <w:widowControl/>
              <w:jc w:val="center"/>
              <w:rPr>
                <w:rFonts w:hint="eastAsia" w:ascii="黑体" w:eastAsia="黑体"/>
                <w:bCs/>
                <w:sz w:val="20"/>
              </w:rPr>
            </w:pPr>
          </w:p>
        </w:tc>
        <w:tc>
          <w:tcPr>
            <w:tcW w:w="1076" w:type="dxa"/>
            <w:vAlign w:val="center"/>
          </w:tcPr>
          <w:p w14:paraId="0C6E9C40">
            <w:pPr>
              <w:widowControl/>
              <w:jc w:val="center"/>
              <w:rPr>
                <w:rFonts w:hint="eastAsia" w:ascii="黑体" w:eastAsia="黑体"/>
                <w:bCs/>
                <w:sz w:val="20"/>
              </w:rPr>
            </w:pPr>
          </w:p>
        </w:tc>
        <w:tc>
          <w:tcPr>
            <w:tcW w:w="1253" w:type="dxa"/>
            <w:vAlign w:val="center"/>
          </w:tcPr>
          <w:p w14:paraId="54C181ED">
            <w:pPr>
              <w:widowControl/>
              <w:jc w:val="center"/>
              <w:rPr>
                <w:rFonts w:hint="eastAsia" w:ascii="黑体" w:eastAsia="黑体"/>
                <w:bCs/>
                <w:sz w:val="20"/>
              </w:rPr>
            </w:pPr>
          </w:p>
        </w:tc>
        <w:tc>
          <w:tcPr>
            <w:tcW w:w="720" w:type="dxa"/>
            <w:vAlign w:val="center"/>
          </w:tcPr>
          <w:p w14:paraId="10D61168">
            <w:pPr>
              <w:widowControl/>
              <w:jc w:val="center"/>
              <w:rPr>
                <w:rFonts w:hint="eastAsia" w:ascii="黑体" w:eastAsia="黑体"/>
                <w:bCs/>
                <w:sz w:val="20"/>
              </w:rPr>
            </w:pPr>
          </w:p>
        </w:tc>
        <w:tc>
          <w:tcPr>
            <w:tcW w:w="720" w:type="dxa"/>
            <w:vAlign w:val="center"/>
          </w:tcPr>
          <w:p w14:paraId="52113D92">
            <w:pPr>
              <w:widowControl/>
              <w:jc w:val="center"/>
              <w:rPr>
                <w:rFonts w:hint="eastAsia" w:ascii="黑体" w:eastAsia="黑体"/>
                <w:bCs/>
                <w:sz w:val="20"/>
              </w:rPr>
            </w:pPr>
          </w:p>
        </w:tc>
        <w:tc>
          <w:tcPr>
            <w:tcW w:w="931" w:type="dxa"/>
            <w:vAlign w:val="center"/>
          </w:tcPr>
          <w:p w14:paraId="4153C2F6">
            <w:pPr>
              <w:widowControl/>
              <w:jc w:val="center"/>
              <w:rPr>
                <w:rFonts w:hint="eastAsia" w:ascii="黑体" w:eastAsia="黑体"/>
                <w:bCs/>
                <w:sz w:val="20"/>
              </w:rPr>
            </w:pPr>
          </w:p>
        </w:tc>
        <w:tc>
          <w:tcPr>
            <w:tcW w:w="2999" w:type="dxa"/>
            <w:vAlign w:val="center"/>
          </w:tcPr>
          <w:p w14:paraId="617AF3CC">
            <w:pPr>
              <w:widowControl/>
              <w:jc w:val="center"/>
              <w:rPr>
                <w:rFonts w:hint="eastAsia" w:ascii="黑体" w:eastAsia="黑体"/>
                <w:bCs/>
                <w:sz w:val="20"/>
              </w:rPr>
            </w:pPr>
          </w:p>
        </w:tc>
      </w:tr>
      <w:tr w14:paraId="44DABC01">
        <w:trPr>
          <w:cantSplit/>
          <w:trHeight w:val="435" w:hRule="atLeast"/>
          <w:jc w:val="center"/>
        </w:trPr>
        <w:tc>
          <w:tcPr>
            <w:tcW w:w="2772" w:type="dxa"/>
            <w:vMerge w:val="restart"/>
            <w:vAlign w:val="center"/>
          </w:tcPr>
          <w:p w14:paraId="64DD3566">
            <w:pPr>
              <w:widowControl/>
              <w:jc w:val="center"/>
              <w:rPr>
                <w:rFonts w:hint="eastAsia" w:ascii="黑体" w:eastAsia="黑体"/>
                <w:bCs/>
                <w:sz w:val="20"/>
              </w:rPr>
            </w:pPr>
            <w:r>
              <w:rPr>
                <w:rFonts w:hint="eastAsia" w:ascii="黑体" w:eastAsia="黑体"/>
                <w:bCs/>
                <w:sz w:val="20"/>
              </w:rPr>
              <w:t>出版物/文献/信息传播/知识产权事务费</w:t>
            </w:r>
          </w:p>
        </w:tc>
        <w:tc>
          <w:tcPr>
            <w:tcW w:w="1623" w:type="dxa"/>
            <w:vAlign w:val="center"/>
          </w:tcPr>
          <w:p w14:paraId="691BE128">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18290501">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46CD1A63">
            <w:pPr>
              <w:widowControl/>
              <w:jc w:val="center"/>
              <w:rPr>
                <w:rFonts w:hint="eastAsia" w:ascii="黑体" w:eastAsia="黑体"/>
                <w:bCs/>
                <w:sz w:val="20"/>
              </w:rPr>
            </w:pPr>
            <w:r>
              <w:rPr>
                <w:rFonts w:hint="eastAsia" w:ascii="黑体" w:eastAsia="黑体"/>
                <w:bCs/>
                <w:sz w:val="20"/>
              </w:rPr>
              <w:t>论文发表</w:t>
            </w:r>
          </w:p>
        </w:tc>
        <w:tc>
          <w:tcPr>
            <w:tcW w:w="1076" w:type="dxa"/>
            <w:vAlign w:val="center"/>
          </w:tcPr>
          <w:p w14:paraId="592B7B07">
            <w:pPr>
              <w:widowControl/>
              <w:jc w:val="center"/>
              <w:rPr>
                <w:rFonts w:hint="eastAsia" w:ascii="黑体" w:eastAsia="黑体"/>
                <w:bCs/>
                <w:sz w:val="20"/>
              </w:rPr>
            </w:pPr>
            <w:r>
              <w:rPr>
                <w:rFonts w:hint="eastAsia" w:ascii="黑体" w:eastAsia="黑体"/>
                <w:bCs/>
                <w:sz w:val="20"/>
              </w:rPr>
              <w:t>1</w:t>
            </w:r>
          </w:p>
        </w:tc>
        <w:tc>
          <w:tcPr>
            <w:tcW w:w="1253" w:type="dxa"/>
            <w:vAlign w:val="center"/>
          </w:tcPr>
          <w:p w14:paraId="4282A940">
            <w:pPr>
              <w:widowControl/>
              <w:jc w:val="center"/>
              <w:rPr>
                <w:rFonts w:hint="eastAsia" w:ascii="黑体" w:eastAsia="黑体"/>
                <w:bCs/>
                <w:sz w:val="20"/>
              </w:rPr>
            </w:pPr>
            <w:r>
              <w:rPr>
                <w:rFonts w:hint="eastAsia" w:ascii="黑体" w:eastAsia="黑体"/>
                <w:bCs/>
                <w:sz w:val="20"/>
              </w:rPr>
              <w:t>版面费</w:t>
            </w:r>
          </w:p>
        </w:tc>
        <w:tc>
          <w:tcPr>
            <w:tcW w:w="720" w:type="dxa"/>
            <w:vAlign w:val="center"/>
          </w:tcPr>
          <w:p w14:paraId="0A01FEC8">
            <w:pPr>
              <w:widowControl/>
              <w:jc w:val="center"/>
              <w:rPr>
                <w:rFonts w:hint="eastAsia" w:ascii="黑体" w:eastAsia="黑体"/>
                <w:bCs/>
                <w:sz w:val="20"/>
              </w:rPr>
            </w:pPr>
            <w:r>
              <w:rPr>
                <w:rFonts w:hint="eastAsia" w:ascii="黑体" w:eastAsia="黑体"/>
                <w:bCs/>
                <w:sz w:val="20"/>
              </w:rPr>
              <w:t>1</w:t>
            </w:r>
          </w:p>
        </w:tc>
        <w:tc>
          <w:tcPr>
            <w:tcW w:w="720" w:type="dxa"/>
            <w:vAlign w:val="center"/>
          </w:tcPr>
          <w:p w14:paraId="37878FA6">
            <w:pPr>
              <w:widowControl/>
              <w:jc w:val="center"/>
              <w:rPr>
                <w:rFonts w:hint="eastAsia" w:ascii="黑体" w:eastAsia="黑体"/>
                <w:bCs/>
                <w:sz w:val="20"/>
              </w:rPr>
            </w:pPr>
            <w:r>
              <w:rPr>
                <w:rFonts w:hint="eastAsia" w:ascii="黑体" w:eastAsia="黑体"/>
                <w:bCs/>
                <w:sz w:val="20"/>
              </w:rPr>
              <w:t>0.5</w:t>
            </w:r>
          </w:p>
        </w:tc>
        <w:tc>
          <w:tcPr>
            <w:tcW w:w="931" w:type="dxa"/>
            <w:vAlign w:val="center"/>
          </w:tcPr>
          <w:p w14:paraId="6BEDC581">
            <w:pPr>
              <w:widowControl/>
              <w:jc w:val="center"/>
              <w:rPr>
                <w:rFonts w:hint="eastAsia" w:ascii="黑体" w:eastAsia="黑体"/>
                <w:bCs/>
                <w:sz w:val="20"/>
              </w:rPr>
            </w:pPr>
            <w:r>
              <w:rPr>
                <w:rFonts w:hint="eastAsia" w:ascii="黑体" w:eastAsia="黑体"/>
                <w:bCs/>
                <w:sz w:val="20"/>
              </w:rPr>
              <w:t>2</w:t>
            </w:r>
          </w:p>
        </w:tc>
        <w:tc>
          <w:tcPr>
            <w:tcW w:w="2999" w:type="dxa"/>
            <w:vAlign w:val="center"/>
          </w:tcPr>
          <w:p w14:paraId="380AAA7E">
            <w:pPr>
              <w:widowControl/>
              <w:jc w:val="center"/>
              <w:rPr>
                <w:rFonts w:hint="eastAsia" w:ascii="黑体" w:eastAsia="黑体"/>
                <w:bCs/>
                <w:sz w:val="20"/>
              </w:rPr>
            </w:pPr>
            <w:r>
              <w:rPr>
                <w:rFonts w:hint="eastAsia" w:ascii="黑体" w:eastAsia="黑体"/>
                <w:bCs/>
                <w:sz w:val="20"/>
              </w:rPr>
              <w:t xml:space="preserve"> 核心期刊常规版面费</w:t>
            </w:r>
          </w:p>
        </w:tc>
      </w:tr>
      <w:tr w14:paraId="760DDC92">
        <w:trPr>
          <w:cantSplit/>
          <w:trHeight w:val="435" w:hRule="atLeast"/>
          <w:jc w:val="center"/>
        </w:trPr>
        <w:tc>
          <w:tcPr>
            <w:tcW w:w="2772" w:type="dxa"/>
            <w:vMerge w:val="continue"/>
            <w:vAlign w:val="center"/>
          </w:tcPr>
          <w:p w14:paraId="0AF23C08">
            <w:pPr>
              <w:widowControl/>
              <w:jc w:val="center"/>
              <w:rPr>
                <w:rFonts w:hint="eastAsia" w:ascii="黑体" w:eastAsia="黑体"/>
                <w:bCs/>
                <w:sz w:val="20"/>
              </w:rPr>
            </w:pPr>
          </w:p>
        </w:tc>
        <w:tc>
          <w:tcPr>
            <w:tcW w:w="1623" w:type="dxa"/>
            <w:vAlign w:val="center"/>
          </w:tcPr>
          <w:p w14:paraId="1D826FB5">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4BDB03E9">
            <w:pPr>
              <w:widowControl/>
              <w:jc w:val="center"/>
              <w:rPr>
                <w:rFonts w:hint="eastAsia" w:ascii="黑体" w:eastAsia="黑体"/>
                <w:bCs/>
                <w:sz w:val="20"/>
              </w:rPr>
            </w:pPr>
            <w:r>
              <w:rPr>
                <w:rFonts w:hint="eastAsia" w:ascii="黑体" w:eastAsia="黑体"/>
                <w:bCs/>
                <w:sz w:val="20"/>
              </w:rPr>
              <w:t xml:space="preserve">0 </w:t>
            </w:r>
          </w:p>
        </w:tc>
        <w:tc>
          <w:tcPr>
            <w:tcW w:w="1264" w:type="dxa"/>
            <w:vAlign w:val="center"/>
          </w:tcPr>
          <w:p w14:paraId="5475581D">
            <w:pPr>
              <w:widowControl/>
              <w:jc w:val="center"/>
              <w:rPr>
                <w:rFonts w:hint="eastAsia" w:ascii="黑体" w:eastAsia="黑体"/>
                <w:bCs/>
                <w:sz w:val="20"/>
              </w:rPr>
            </w:pPr>
          </w:p>
        </w:tc>
        <w:tc>
          <w:tcPr>
            <w:tcW w:w="1076" w:type="dxa"/>
            <w:vAlign w:val="center"/>
          </w:tcPr>
          <w:p w14:paraId="697EE310">
            <w:pPr>
              <w:widowControl/>
              <w:jc w:val="center"/>
              <w:rPr>
                <w:rFonts w:hint="eastAsia" w:ascii="黑体" w:eastAsia="黑体"/>
                <w:bCs/>
                <w:sz w:val="20"/>
              </w:rPr>
            </w:pPr>
          </w:p>
        </w:tc>
        <w:tc>
          <w:tcPr>
            <w:tcW w:w="1253" w:type="dxa"/>
            <w:vAlign w:val="center"/>
          </w:tcPr>
          <w:p w14:paraId="5B9D6BDC">
            <w:pPr>
              <w:widowControl/>
              <w:jc w:val="center"/>
              <w:rPr>
                <w:rFonts w:hint="eastAsia" w:ascii="黑体" w:eastAsia="黑体"/>
                <w:bCs/>
                <w:sz w:val="20"/>
              </w:rPr>
            </w:pPr>
          </w:p>
        </w:tc>
        <w:tc>
          <w:tcPr>
            <w:tcW w:w="720" w:type="dxa"/>
            <w:vAlign w:val="center"/>
          </w:tcPr>
          <w:p w14:paraId="19DFCFED">
            <w:pPr>
              <w:widowControl/>
              <w:jc w:val="center"/>
              <w:rPr>
                <w:rFonts w:hint="eastAsia" w:ascii="黑体" w:eastAsia="黑体"/>
                <w:bCs/>
                <w:sz w:val="20"/>
              </w:rPr>
            </w:pPr>
          </w:p>
        </w:tc>
        <w:tc>
          <w:tcPr>
            <w:tcW w:w="720" w:type="dxa"/>
            <w:vAlign w:val="center"/>
          </w:tcPr>
          <w:p w14:paraId="6B7D3CEE">
            <w:pPr>
              <w:widowControl/>
              <w:jc w:val="center"/>
              <w:rPr>
                <w:rFonts w:hint="eastAsia" w:ascii="黑体" w:eastAsia="黑体"/>
                <w:bCs/>
                <w:sz w:val="20"/>
              </w:rPr>
            </w:pPr>
          </w:p>
        </w:tc>
        <w:tc>
          <w:tcPr>
            <w:tcW w:w="931" w:type="dxa"/>
            <w:vAlign w:val="center"/>
          </w:tcPr>
          <w:p w14:paraId="29A28272">
            <w:pPr>
              <w:widowControl/>
              <w:jc w:val="center"/>
              <w:rPr>
                <w:rFonts w:hint="eastAsia" w:ascii="黑体" w:eastAsia="黑体"/>
                <w:bCs/>
                <w:sz w:val="20"/>
              </w:rPr>
            </w:pPr>
          </w:p>
        </w:tc>
        <w:tc>
          <w:tcPr>
            <w:tcW w:w="2999" w:type="dxa"/>
            <w:vAlign w:val="center"/>
          </w:tcPr>
          <w:p w14:paraId="14E271A7">
            <w:pPr>
              <w:widowControl/>
              <w:jc w:val="center"/>
              <w:rPr>
                <w:rFonts w:hint="eastAsia" w:ascii="黑体" w:eastAsia="黑体"/>
                <w:bCs/>
                <w:sz w:val="20"/>
              </w:rPr>
            </w:pPr>
          </w:p>
        </w:tc>
      </w:tr>
      <w:tr w14:paraId="78D29736">
        <w:trPr>
          <w:cantSplit/>
          <w:trHeight w:val="435" w:hRule="atLeast"/>
          <w:jc w:val="center"/>
        </w:trPr>
        <w:tc>
          <w:tcPr>
            <w:tcW w:w="2772" w:type="dxa"/>
            <w:vMerge w:val="continue"/>
            <w:vAlign w:val="center"/>
          </w:tcPr>
          <w:p w14:paraId="7ABBA594">
            <w:pPr>
              <w:widowControl/>
              <w:jc w:val="center"/>
              <w:rPr>
                <w:rFonts w:hint="eastAsia" w:ascii="黑体" w:eastAsia="黑体"/>
                <w:bCs/>
                <w:sz w:val="20"/>
              </w:rPr>
            </w:pPr>
          </w:p>
        </w:tc>
        <w:tc>
          <w:tcPr>
            <w:tcW w:w="1623" w:type="dxa"/>
            <w:vAlign w:val="center"/>
          </w:tcPr>
          <w:p w14:paraId="3981CAC6">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565B6B5A">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407DE982">
            <w:pPr>
              <w:widowControl/>
              <w:jc w:val="center"/>
              <w:rPr>
                <w:rFonts w:hint="eastAsia" w:ascii="黑体" w:eastAsia="黑体"/>
                <w:bCs/>
                <w:sz w:val="20"/>
              </w:rPr>
            </w:pPr>
          </w:p>
        </w:tc>
        <w:tc>
          <w:tcPr>
            <w:tcW w:w="1076" w:type="dxa"/>
            <w:vAlign w:val="center"/>
          </w:tcPr>
          <w:p w14:paraId="236790F2">
            <w:pPr>
              <w:widowControl/>
              <w:jc w:val="center"/>
              <w:rPr>
                <w:rFonts w:hint="eastAsia" w:ascii="黑体" w:eastAsia="黑体"/>
                <w:bCs/>
                <w:sz w:val="20"/>
              </w:rPr>
            </w:pPr>
          </w:p>
        </w:tc>
        <w:tc>
          <w:tcPr>
            <w:tcW w:w="1253" w:type="dxa"/>
            <w:vAlign w:val="center"/>
          </w:tcPr>
          <w:p w14:paraId="01D7C2BB">
            <w:pPr>
              <w:widowControl/>
              <w:jc w:val="center"/>
              <w:rPr>
                <w:rFonts w:hint="eastAsia" w:ascii="黑体" w:eastAsia="黑体"/>
                <w:bCs/>
                <w:sz w:val="20"/>
              </w:rPr>
            </w:pPr>
          </w:p>
        </w:tc>
        <w:tc>
          <w:tcPr>
            <w:tcW w:w="720" w:type="dxa"/>
            <w:vAlign w:val="center"/>
          </w:tcPr>
          <w:p w14:paraId="3A816A35">
            <w:pPr>
              <w:widowControl/>
              <w:jc w:val="center"/>
              <w:rPr>
                <w:rFonts w:hint="eastAsia" w:ascii="黑体" w:eastAsia="黑体"/>
                <w:bCs/>
                <w:sz w:val="20"/>
              </w:rPr>
            </w:pPr>
          </w:p>
        </w:tc>
        <w:tc>
          <w:tcPr>
            <w:tcW w:w="720" w:type="dxa"/>
            <w:vAlign w:val="center"/>
          </w:tcPr>
          <w:p w14:paraId="4559D894">
            <w:pPr>
              <w:widowControl/>
              <w:jc w:val="center"/>
              <w:rPr>
                <w:rFonts w:hint="eastAsia" w:ascii="黑体" w:eastAsia="黑体"/>
                <w:bCs/>
                <w:sz w:val="20"/>
              </w:rPr>
            </w:pPr>
          </w:p>
        </w:tc>
        <w:tc>
          <w:tcPr>
            <w:tcW w:w="931" w:type="dxa"/>
            <w:vAlign w:val="center"/>
          </w:tcPr>
          <w:p w14:paraId="502688EF">
            <w:pPr>
              <w:widowControl/>
              <w:jc w:val="center"/>
              <w:rPr>
                <w:rFonts w:hint="eastAsia" w:ascii="黑体" w:eastAsia="黑体"/>
                <w:bCs/>
                <w:sz w:val="20"/>
              </w:rPr>
            </w:pPr>
          </w:p>
        </w:tc>
        <w:tc>
          <w:tcPr>
            <w:tcW w:w="2999" w:type="dxa"/>
            <w:vAlign w:val="center"/>
          </w:tcPr>
          <w:p w14:paraId="0C37159E">
            <w:pPr>
              <w:widowControl/>
              <w:jc w:val="center"/>
              <w:rPr>
                <w:rFonts w:hint="eastAsia" w:ascii="黑体" w:eastAsia="黑体"/>
                <w:bCs/>
                <w:sz w:val="20"/>
              </w:rPr>
            </w:pPr>
          </w:p>
        </w:tc>
      </w:tr>
      <w:tr w14:paraId="4C5E0DE1">
        <w:trPr>
          <w:cantSplit/>
          <w:trHeight w:val="435" w:hRule="atLeast"/>
          <w:jc w:val="center"/>
        </w:trPr>
        <w:tc>
          <w:tcPr>
            <w:tcW w:w="2772" w:type="dxa"/>
            <w:vMerge w:val="restart"/>
            <w:vAlign w:val="center"/>
          </w:tcPr>
          <w:p w14:paraId="2ED6D4B5">
            <w:pPr>
              <w:widowControl/>
              <w:jc w:val="center"/>
              <w:rPr>
                <w:rFonts w:hint="eastAsia" w:ascii="黑体" w:eastAsia="黑体"/>
                <w:bCs/>
                <w:sz w:val="20"/>
              </w:rPr>
            </w:pPr>
            <w:r>
              <w:rPr>
                <w:rFonts w:hint="eastAsia" w:ascii="黑体" w:eastAsia="黑体"/>
                <w:bCs/>
                <w:sz w:val="20"/>
              </w:rPr>
              <w:t>数据采集费</w:t>
            </w:r>
          </w:p>
        </w:tc>
        <w:tc>
          <w:tcPr>
            <w:tcW w:w="1623" w:type="dxa"/>
            <w:vAlign w:val="center"/>
          </w:tcPr>
          <w:p w14:paraId="13E15AA7">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2E700F8C">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1A35A4BF">
            <w:pPr>
              <w:widowControl/>
              <w:jc w:val="center"/>
              <w:rPr>
                <w:rFonts w:hint="eastAsia" w:ascii="黑体" w:eastAsia="黑体"/>
                <w:bCs/>
                <w:sz w:val="20"/>
              </w:rPr>
            </w:pPr>
            <w:r>
              <w:rPr>
                <w:rFonts w:hint="eastAsia" w:ascii="黑体" w:eastAsia="黑体"/>
                <w:bCs/>
                <w:sz w:val="20"/>
              </w:rPr>
              <w:t>实验数据采集费用</w:t>
            </w:r>
          </w:p>
        </w:tc>
        <w:tc>
          <w:tcPr>
            <w:tcW w:w="1076" w:type="dxa"/>
            <w:vAlign w:val="center"/>
          </w:tcPr>
          <w:p w14:paraId="7084CBFC">
            <w:pPr>
              <w:widowControl/>
              <w:jc w:val="center"/>
              <w:rPr>
                <w:rFonts w:hint="eastAsia" w:ascii="黑体" w:eastAsia="黑体"/>
                <w:bCs/>
                <w:sz w:val="20"/>
              </w:rPr>
            </w:pPr>
            <w:r>
              <w:rPr>
                <w:rFonts w:hint="eastAsia" w:ascii="黑体" w:eastAsia="黑体"/>
                <w:bCs/>
                <w:sz w:val="20"/>
              </w:rPr>
              <w:t>1</w:t>
            </w:r>
          </w:p>
        </w:tc>
        <w:tc>
          <w:tcPr>
            <w:tcW w:w="1253" w:type="dxa"/>
            <w:vAlign w:val="center"/>
          </w:tcPr>
          <w:p w14:paraId="38211B77">
            <w:pPr>
              <w:widowControl/>
              <w:jc w:val="center"/>
              <w:rPr>
                <w:rFonts w:hint="eastAsia" w:ascii="黑体" w:eastAsia="黑体"/>
                <w:bCs/>
                <w:sz w:val="20"/>
              </w:rPr>
            </w:pPr>
            <w:r>
              <w:rPr>
                <w:rFonts w:hint="eastAsia" w:ascii="黑体" w:eastAsia="黑体"/>
                <w:bCs/>
                <w:sz w:val="20"/>
              </w:rPr>
              <w:t>实验数据采集费用</w:t>
            </w:r>
          </w:p>
        </w:tc>
        <w:tc>
          <w:tcPr>
            <w:tcW w:w="720" w:type="dxa"/>
            <w:vAlign w:val="center"/>
          </w:tcPr>
          <w:p w14:paraId="4297695F">
            <w:pPr>
              <w:widowControl/>
              <w:jc w:val="center"/>
              <w:rPr>
                <w:rFonts w:hint="eastAsia" w:ascii="黑体" w:eastAsia="黑体"/>
                <w:bCs/>
                <w:sz w:val="20"/>
              </w:rPr>
            </w:pPr>
            <w:r>
              <w:rPr>
                <w:rFonts w:hint="eastAsia" w:ascii="黑体" w:eastAsia="黑体"/>
                <w:bCs/>
                <w:sz w:val="20"/>
              </w:rPr>
              <w:t>1</w:t>
            </w:r>
          </w:p>
        </w:tc>
        <w:tc>
          <w:tcPr>
            <w:tcW w:w="720" w:type="dxa"/>
            <w:vAlign w:val="center"/>
          </w:tcPr>
          <w:p w14:paraId="319E4C9C">
            <w:pPr>
              <w:widowControl/>
              <w:jc w:val="center"/>
              <w:rPr>
                <w:rFonts w:hint="eastAsia" w:ascii="黑体" w:eastAsia="黑体"/>
                <w:bCs/>
                <w:sz w:val="20"/>
              </w:rPr>
            </w:pPr>
            <w:r>
              <w:rPr>
                <w:rFonts w:hint="eastAsia" w:ascii="黑体" w:eastAsia="黑体"/>
                <w:bCs/>
                <w:sz w:val="20"/>
              </w:rPr>
              <w:t>1</w:t>
            </w:r>
          </w:p>
        </w:tc>
        <w:tc>
          <w:tcPr>
            <w:tcW w:w="931" w:type="dxa"/>
            <w:vAlign w:val="center"/>
          </w:tcPr>
          <w:p w14:paraId="60EB03B7">
            <w:pPr>
              <w:widowControl/>
              <w:jc w:val="center"/>
              <w:rPr>
                <w:rFonts w:hint="eastAsia" w:ascii="黑体" w:eastAsia="黑体"/>
                <w:bCs/>
                <w:sz w:val="20"/>
              </w:rPr>
            </w:pPr>
            <w:r>
              <w:rPr>
                <w:rFonts w:hint="eastAsia" w:ascii="黑体" w:eastAsia="黑体"/>
                <w:bCs/>
                <w:sz w:val="20"/>
              </w:rPr>
              <w:t xml:space="preserve"> 1</w:t>
            </w:r>
          </w:p>
        </w:tc>
        <w:tc>
          <w:tcPr>
            <w:tcW w:w="2999" w:type="dxa"/>
            <w:vAlign w:val="center"/>
          </w:tcPr>
          <w:p w14:paraId="20A3C6AA">
            <w:pPr>
              <w:widowControl/>
              <w:jc w:val="center"/>
              <w:rPr>
                <w:rFonts w:hint="eastAsia" w:ascii="黑体" w:eastAsia="黑体"/>
                <w:bCs/>
                <w:sz w:val="20"/>
              </w:rPr>
            </w:pPr>
            <w:r>
              <w:rPr>
                <w:rFonts w:hint="eastAsia" w:ascii="黑体" w:eastAsia="黑体"/>
                <w:bCs/>
                <w:sz w:val="20"/>
              </w:rPr>
              <w:t>按照预算标本数</w:t>
            </w:r>
          </w:p>
        </w:tc>
      </w:tr>
      <w:tr w14:paraId="756F8F79">
        <w:trPr>
          <w:cantSplit/>
          <w:trHeight w:val="435" w:hRule="atLeast"/>
          <w:jc w:val="center"/>
        </w:trPr>
        <w:tc>
          <w:tcPr>
            <w:tcW w:w="2772" w:type="dxa"/>
            <w:vMerge w:val="continue"/>
            <w:vAlign w:val="center"/>
          </w:tcPr>
          <w:p w14:paraId="1579B4CF">
            <w:pPr>
              <w:widowControl/>
              <w:jc w:val="center"/>
              <w:rPr>
                <w:rFonts w:hint="eastAsia" w:ascii="黑体" w:eastAsia="黑体"/>
                <w:bCs/>
                <w:sz w:val="20"/>
              </w:rPr>
            </w:pPr>
          </w:p>
        </w:tc>
        <w:tc>
          <w:tcPr>
            <w:tcW w:w="1623" w:type="dxa"/>
            <w:vAlign w:val="center"/>
          </w:tcPr>
          <w:p w14:paraId="797A856B">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3529ADA0">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11DA1D63">
            <w:pPr>
              <w:widowControl/>
              <w:jc w:val="center"/>
              <w:rPr>
                <w:rFonts w:hint="eastAsia" w:ascii="黑体" w:eastAsia="黑体"/>
                <w:bCs/>
                <w:sz w:val="20"/>
              </w:rPr>
            </w:pPr>
          </w:p>
        </w:tc>
        <w:tc>
          <w:tcPr>
            <w:tcW w:w="1076" w:type="dxa"/>
            <w:vAlign w:val="center"/>
          </w:tcPr>
          <w:p w14:paraId="2B723B94">
            <w:pPr>
              <w:widowControl/>
              <w:jc w:val="center"/>
              <w:rPr>
                <w:rFonts w:hint="eastAsia" w:ascii="黑体" w:eastAsia="黑体"/>
                <w:bCs/>
                <w:sz w:val="20"/>
              </w:rPr>
            </w:pPr>
          </w:p>
        </w:tc>
        <w:tc>
          <w:tcPr>
            <w:tcW w:w="1253" w:type="dxa"/>
            <w:vAlign w:val="center"/>
          </w:tcPr>
          <w:p w14:paraId="23F8A375">
            <w:pPr>
              <w:widowControl/>
              <w:jc w:val="center"/>
              <w:rPr>
                <w:rFonts w:hint="eastAsia" w:ascii="黑体" w:eastAsia="黑体"/>
                <w:bCs/>
                <w:sz w:val="20"/>
              </w:rPr>
            </w:pPr>
          </w:p>
        </w:tc>
        <w:tc>
          <w:tcPr>
            <w:tcW w:w="720" w:type="dxa"/>
            <w:vAlign w:val="center"/>
          </w:tcPr>
          <w:p w14:paraId="45FF726F">
            <w:pPr>
              <w:widowControl/>
              <w:jc w:val="center"/>
              <w:rPr>
                <w:rFonts w:hint="eastAsia" w:ascii="黑体" w:eastAsia="黑体"/>
                <w:bCs/>
                <w:sz w:val="20"/>
              </w:rPr>
            </w:pPr>
          </w:p>
        </w:tc>
        <w:tc>
          <w:tcPr>
            <w:tcW w:w="720" w:type="dxa"/>
            <w:vAlign w:val="center"/>
          </w:tcPr>
          <w:p w14:paraId="34A0B4D2">
            <w:pPr>
              <w:widowControl/>
              <w:jc w:val="center"/>
              <w:rPr>
                <w:rFonts w:hint="eastAsia" w:ascii="黑体" w:eastAsia="黑体"/>
                <w:bCs/>
                <w:sz w:val="20"/>
              </w:rPr>
            </w:pPr>
          </w:p>
        </w:tc>
        <w:tc>
          <w:tcPr>
            <w:tcW w:w="931" w:type="dxa"/>
            <w:vAlign w:val="center"/>
          </w:tcPr>
          <w:p w14:paraId="09A4BBF1">
            <w:pPr>
              <w:widowControl/>
              <w:jc w:val="center"/>
              <w:rPr>
                <w:rFonts w:hint="eastAsia" w:ascii="黑体" w:eastAsia="黑体"/>
                <w:bCs/>
                <w:sz w:val="20"/>
              </w:rPr>
            </w:pPr>
          </w:p>
        </w:tc>
        <w:tc>
          <w:tcPr>
            <w:tcW w:w="2999" w:type="dxa"/>
            <w:vAlign w:val="center"/>
          </w:tcPr>
          <w:p w14:paraId="13C39F7A">
            <w:pPr>
              <w:widowControl/>
              <w:jc w:val="center"/>
              <w:rPr>
                <w:rFonts w:hint="eastAsia" w:ascii="黑体" w:eastAsia="黑体"/>
                <w:bCs/>
                <w:sz w:val="20"/>
              </w:rPr>
            </w:pPr>
          </w:p>
        </w:tc>
      </w:tr>
      <w:tr w14:paraId="138D165D">
        <w:trPr>
          <w:cantSplit/>
          <w:trHeight w:val="435" w:hRule="atLeast"/>
          <w:jc w:val="center"/>
        </w:trPr>
        <w:tc>
          <w:tcPr>
            <w:tcW w:w="2772" w:type="dxa"/>
            <w:vMerge w:val="continue"/>
            <w:vAlign w:val="center"/>
          </w:tcPr>
          <w:p w14:paraId="3FD04B1E">
            <w:pPr>
              <w:widowControl/>
              <w:jc w:val="center"/>
              <w:rPr>
                <w:rFonts w:hint="eastAsia" w:ascii="黑体" w:eastAsia="黑体"/>
                <w:bCs/>
                <w:sz w:val="20"/>
              </w:rPr>
            </w:pPr>
          </w:p>
        </w:tc>
        <w:tc>
          <w:tcPr>
            <w:tcW w:w="1623" w:type="dxa"/>
            <w:vAlign w:val="center"/>
          </w:tcPr>
          <w:p w14:paraId="40859C82">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00B5D49F">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570AD488">
            <w:pPr>
              <w:widowControl/>
              <w:jc w:val="center"/>
              <w:rPr>
                <w:rFonts w:hint="eastAsia" w:ascii="黑体" w:eastAsia="黑体"/>
                <w:bCs/>
                <w:sz w:val="20"/>
              </w:rPr>
            </w:pPr>
          </w:p>
        </w:tc>
        <w:tc>
          <w:tcPr>
            <w:tcW w:w="1076" w:type="dxa"/>
            <w:vAlign w:val="center"/>
          </w:tcPr>
          <w:p w14:paraId="69E701D4">
            <w:pPr>
              <w:widowControl/>
              <w:jc w:val="center"/>
              <w:rPr>
                <w:rFonts w:hint="eastAsia" w:ascii="黑体" w:eastAsia="黑体"/>
                <w:bCs/>
                <w:sz w:val="20"/>
              </w:rPr>
            </w:pPr>
          </w:p>
        </w:tc>
        <w:tc>
          <w:tcPr>
            <w:tcW w:w="1253" w:type="dxa"/>
            <w:vAlign w:val="center"/>
          </w:tcPr>
          <w:p w14:paraId="7419BDF2">
            <w:pPr>
              <w:widowControl/>
              <w:jc w:val="center"/>
              <w:rPr>
                <w:rFonts w:hint="eastAsia" w:ascii="黑体" w:eastAsia="黑体"/>
                <w:bCs/>
                <w:sz w:val="20"/>
              </w:rPr>
            </w:pPr>
          </w:p>
        </w:tc>
        <w:tc>
          <w:tcPr>
            <w:tcW w:w="720" w:type="dxa"/>
            <w:vAlign w:val="center"/>
          </w:tcPr>
          <w:p w14:paraId="396DEFC7">
            <w:pPr>
              <w:widowControl/>
              <w:jc w:val="center"/>
              <w:rPr>
                <w:rFonts w:hint="eastAsia" w:ascii="黑体" w:eastAsia="黑体"/>
                <w:bCs/>
                <w:sz w:val="20"/>
              </w:rPr>
            </w:pPr>
          </w:p>
        </w:tc>
        <w:tc>
          <w:tcPr>
            <w:tcW w:w="720" w:type="dxa"/>
            <w:vAlign w:val="center"/>
          </w:tcPr>
          <w:p w14:paraId="6A7665EB">
            <w:pPr>
              <w:widowControl/>
              <w:jc w:val="center"/>
              <w:rPr>
                <w:rFonts w:hint="eastAsia" w:ascii="黑体" w:eastAsia="黑体"/>
                <w:bCs/>
                <w:sz w:val="20"/>
              </w:rPr>
            </w:pPr>
          </w:p>
        </w:tc>
        <w:tc>
          <w:tcPr>
            <w:tcW w:w="931" w:type="dxa"/>
            <w:vAlign w:val="center"/>
          </w:tcPr>
          <w:p w14:paraId="167B4F4C">
            <w:pPr>
              <w:widowControl/>
              <w:jc w:val="center"/>
              <w:rPr>
                <w:rFonts w:hint="eastAsia" w:ascii="黑体" w:eastAsia="黑体"/>
                <w:bCs/>
                <w:sz w:val="20"/>
              </w:rPr>
            </w:pPr>
          </w:p>
        </w:tc>
        <w:tc>
          <w:tcPr>
            <w:tcW w:w="2999" w:type="dxa"/>
            <w:vAlign w:val="center"/>
          </w:tcPr>
          <w:p w14:paraId="126B1C1D">
            <w:pPr>
              <w:widowControl/>
              <w:jc w:val="center"/>
              <w:rPr>
                <w:rFonts w:hint="eastAsia" w:ascii="黑体" w:eastAsia="黑体"/>
                <w:bCs/>
                <w:sz w:val="20"/>
              </w:rPr>
            </w:pPr>
          </w:p>
        </w:tc>
      </w:tr>
      <w:tr w14:paraId="4EC31281">
        <w:trPr>
          <w:cantSplit/>
          <w:trHeight w:val="435" w:hRule="atLeast"/>
          <w:jc w:val="center"/>
        </w:trPr>
        <w:tc>
          <w:tcPr>
            <w:tcW w:w="2772" w:type="dxa"/>
            <w:vMerge w:val="restart"/>
            <w:vAlign w:val="center"/>
          </w:tcPr>
          <w:p w14:paraId="43C40EFE">
            <w:pPr>
              <w:widowControl/>
              <w:jc w:val="center"/>
              <w:rPr>
                <w:rFonts w:hint="eastAsia" w:ascii="黑体" w:eastAsia="黑体"/>
                <w:bCs/>
                <w:sz w:val="20"/>
              </w:rPr>
            </w:pPr>
            <w:r>
              <w:rPr>
                <w:rFonts w:hint="eastAsia" w:ascii="黑体" w:eastAsia="黑体"/>
                <w:bCs/>
                <w:sz w:val="20"/>
              </w:rPr>
              <w:t>差旅/会议/国际合作与交流费</w:t>
            </w:r>
          </w:p>
        </w:tc>
        <w:tc>
          <w:tcPr>
            <w:tcW w:w="1623" w:type="dxa"/>
            <w:vAlign w:val="center"/>
          </w:tcPr>
          <w:p w14:paraId="6B6CA123">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33B2ED52">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3D22C5BA">
            <w:pPr>
              <w:widowControl/>
              <w:jc w:val="center"/>
              <w:rPr>
                <w:rFonts w:hint="eastAsia" w:ascii="黑体" w:eastAsia="黑体"/>
                <w:bCs/>
                <w:sz w:val="20"/>
              </w:rPr>
            </w:pPr>
            <w:r>
              <w:rPr>
                <w:rFonts w:hint="eastAsia" w:ascii="黑体" w:eastAsia="黑体"/>
                <w:bCs/>
                <w:sz w:val="20"/>
              </w:rPr>
              <w:t>参加学术会议等</w:t>
            </w:r>
          </w:p>
        </w:tc>
        <w:tc>
          <w:tcPr>
            <w:tcW w:w="1076" w:type="dxa"/>
            <w:vAlign w:val="center"/>
          </w:tcPr>
          <w:p w14:paraId="584AD9CF">
            <w:pPr>
              <w:widowControl/>
              <w:jc w:val="center"/>
              <w:rPr>
                <w:rFonts w:hint="eastAsia" w:ascii="黑体" w:eastAsia="黑体"/>
                <w:bCs/>
                <w:sz w:val="20"/>
              </w:rPr>
            </w:pPr>
            <w:r>
              <w:rPr>
                <w:rFonts w:hint="eastAsia" w:ascii="黑体" w:eastAsia="黑体"/>
                <w:bCs/>
                <w:sz w:val="20"/>
              </w:rPr>
              <w:t>1</w:t>
            </w:r>
          </w:p>
        </w:tc>
        <w:tc>
          <w:tcPr>
            <w:tcW w:w="1253" w:type="dxa"/>
            <w:vAlign w:val="center"/>
          </w:tcPr>
          <w:p w14:paraId="446F9BFB">
            <w:pPr>
              <w:widowControl/>
              <w:jc w:val="center"/>
              <w:rPr>
                <w:rFonts w:hint="eastAsia" w:ascii="黑体" w:eastAsia="黑体"/>
                <w:bCs/>
                <w:sz w:val="20"/>
              </w:rPr>
            </w:pPr>
            <w:r>
              <w:rPr>
                <w:rFonts w:hint="eastAsia" w:ascii="黑体" w:eastAsia="黑体"/>
                <w:bCs/>
                <w:sz w:val="20"/>
              </w:rPr>
              <w:t>参加学术会议等</w:t>
            </w:r>
          </w:p>
        </w:tc>
        <w:tc>
          <w:tcPr>
            <w:tcW w:w="720" w:type="dxa"/>
            <w:vAlign w:val="center"/>
          </w:tcPr>
          <w:p w14:paraId="20574BAE">
            <w:pPr>
              <w:widowControl/>
              <w:jc w:val="center"/>
              <w:rPr>
                <w:rFonts w:hint="eastAsia" w:ascii="黑体" w:eastAsia="黑体"/>
                <w:bCs/>
                <w:sz w:val="20"/>
              </w:rPr>
            </w:pPr>
            <w:r>
              <w:rPr>
                <w:rFonts w:hint="eastAsia" w:ascii="黑体" w:eastAsia="黑体"/>
                <w:bCs/>
                <w:sz w:val="20"/>
              </w:rPr>
              <w:t>1</w:t>
            </w:r>
          </w:p>
        </w:tc>
        <w:tc>
          <w:tcPr>
            <w:tcW w:w="720" w:type="dxa"/>
            <w:vAlign w:val="center"/>
          </w:tcPr>
          <w:p w14:paraId="21A41CDA">
            <w:pPr>
              <w:widowControl/>
              <w:jc w:val="center"/>
              <w:rPr>
                <w:rFonts w:hint="eastAsia" w:ascii="黑体" w:eastAsia="黑体"/>
                <w:bCs/>
                <w:sz w:val="20"/>
              </w:rPr>
            </w:pPr>
            <w:r>
              <w:rPr>
                <w:rFonts w:hint="eastAsia" w:ascii="黑体" w:eastAsia="黑体"/>
                <w:bCs/>
                <w:sz w:val="20"/>
              </w:rPr>
              <w:t>0.25</w:t>
            </w:r>
          </w:p>
        </w:tc>
        <w:tc>
          <w:tcPr>
            <w:tcW w:w="931" w:type="dxa"/>
            <w:vAlign w:val="center"/>
          </w:tcPr>
          <w:p w14:paraId="6A18C939">
            <w:pPr>
              <w:widowControl/>
              <w:jc w:val="center"/>
              <w:rPr>
                <w:rFonts w:hint="eastAsia" w:ascii="黑体" w:eastAsia="黑体"/>
                <w:bCs/>
                <w:sz w:val="20"/>
              </w:rPr>
            </w:pPr>
            <w:r>
              <w:rPr>
                <w:rFonts w:hint="eastAsia" w:ascii="黑体" w:eastAsia="黑体"/>
                <w:bCs/>
                <w:sz w:val="20"/>
              </w:rPr>
              <w:t>4</w:t>
            </w:r>
          </w:p>
        </w:tc>
        <w:tc>
          <w:tcPr>
            <w:tcW w:w="2999" w:type="dxa"/>
            <w:vAlign w:val="center"/>
          </w:tcPr>
          <w:p w14:paraId="7E53F748">
            <w:pPr>
              <w:widowControl/>
              <w:jc w:val="center"/>
              <w:rPr>
                <w:rFonts w:hint="eastAsia" w:ascii="黑体" w:eastAsia="黑体"/>
                <w:bCs/>
                <w:sz w:val="20"/>
              </w:rPr>
            </w:pPr>
            <w:r>
              <w:rPr>
                <w:rFonts w:hint="eastAsia" w:ascii="黑体" w:eastAsia="黑体"/>
                <w:bCs/>
                <w:sz w:val="20"/>
              </w:rPr>
              <w:t>按学术会议常规会务费</w:t>
            </w:r>
          </w:p>
        </w:tc>
      </w:tr>
      <w:tr w14:paraId="70C2D1D0">
        <w:trPr>
          <w:cantSplit/>
          <w:trHeight w:val="435" w:hRule="atLeast"/>
          <w:jc w:val="center"/>
        </w:trPr>
        <w:tc>
          <w:tcPr>
            <w:tcW w:w="2772" w:type="dxa"/>
            <w:vMerge w:val="continue"/>
            <w:vAlign w:val="center"/>
          </w:tcPr>
          <w:p w14:paraId="26C1863A">
            <w:pPr>
              <w:widowControl/>
              <w:jc w:val="center"/>
              <w:rPr>
                <w:rFonts w:hint="eastAsia" w:ascii="黑体" w:eastAsia="黑体"/>
                <w:bCs/>
                <w:sz w:val="20"/>
              </w:rPr>
            </w:pPr>
          </w:p>
        </w:tc>
        <w:tc>
          <w:tcPr>
            <w:tcW w:w="1623" w:type="dxa"/>
            <w:vAlign w:val="center"/>
          </w:tcPr>
          <w:p w14:paraId="226A340F">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10239177">
            <w:pPr>
              <w:widowControl/>
              <w:jc w:val="center"/>
              <w:rPr>
                <w:rFonts w:ascii="黑体" w:eastAsia="黑体"/>
                <w:bCs/>
                <w:sz w:val="20"/>
              </w:rPr>
            </w:pPr>
          </w:p>
        </w:tc>
        <w:tc>
          <w:tcPr>
            <w:tcW w:w="1264" w:type="dxa"/>
            <w:vAlign w:val="center"/>
          </w:tcPr>
          <w:p w14:paraId="5427A412">
            <w:pPr>
              <w:widowControl/>
              <w:jc w:val="center"/>
              <w:rPr>
                <w:rFonts w:ascii="黑体" w:eastAsia="黑体"/>
                <w:bCs/>
                <w:sz w:val="20"/>
              </w:rPr>
            </w:pPr>
          </w:p>
        </w:tc>
        <w:tc>
          <w:tcPr>
            <w:tcW w:w="1076" w:type="dxa"/>
            <w:vAlign w:val="center"/>
          </w:tcPr>
          <w:p w14:paraId="06774890">
            <w:pPr>
              <w:widowControl/>
              <w:jc w:val="center"/>
              <w:rPr>
                <w:rFonts w:ascii="黑体" w:eastAsia="黑体"/>
                <w:bCs/>
                <w:sz w:val="20"/>
              </w:rPr>
            </w:pPr>
          </w:p>
        </w:tc>
        <w:tc>
          <w:tcPr>
            <w:tcW w:w="1253" w:type="dxa"/>
            <w:vAlign w:val="center"/>
          </w:tcPr>
          <w:p w14:paraId="70A95AA2">
            <w:pPr>
              <w:widowControl/>
              <w:jc w:val="center"/>
              <w:rPr>
                <w:rFonts w:hint="eastAsia" w:ascii="黑体" w:eastAsia="黑体"/>
                <w:bCs/>
                <w:sz w:val="20"/>
              </w:rPr>
            </w:pPr>
          </w:p>
        </w:tc>
        <w:tc>
          <w:tcPr>
            <w:tcW w:w="720" w:type="dxa"/>
            <w:vAlign w:val="center"/>
          </w:tcPr>
          <w:p w14:paraId="2A95A1F9">
            <w:pPr>
              <w:widowControl/>
              <w:jc w:val="center"/>
              <w:rPr>
                <w:rFonts w:ascii="黑体" w:eastAsia="黑体"/>
                <w:bCs/>
                <w:sz w:val="20"/>
              </w:rPr>
            </w:pPr>
          </w:p>
        </w:tc>
        <w:tc>
          <w:tcPr>
            <w:tcW w:w="720" w:type="dxa"/>
            <w:vAlign w:val="center"/>
          </w:tcPr>
          <w:p w14:paraId="4F683DC3">
            <w:pPr>
              <w:widowControl/>
              <w:jc w:val="center"/>
              <w:rPr>
                <w:rFonts w:hint="eastAsia" w:ascii="黑体" w:eastAsia="黑体"/>
                <w:bCs/>
                <w:sz w:val="20"/>
              </w:rPr>
            </w:pPr>
          </w:p>
        </w:tc>
        <w:tc>
          <w:tcPr>
            <w:tcW w:w="931" w:type="dxa"/>
            <w:vAlign w:val="center"/>
          </w:tcPr>
          <w:p w14:paraId="383E5D51">
            <w:pPr>
              <w:widowControl/>
              <w:jc w:val="center"/>
              <w:rPr>
                <w:rFonts w:hint="eastAsia" w:ascii="黑体" w:eastAsia="黑体"/>
                <w:bCs/>
                <w:sz w:val="20"/>
              </w:rPr>
            </w:pPr>
          </w:p>
        </w:tc>
        <w:tc>
          <w:tcPr>
            <w:tcW w:w="2999" w:type="dxa"/>
            <w:vAlign w:val="center"/>
          </w:tcPr>
          <w:p w14:paraId="4DB757E0">
            <w:pPr>
              <w:widowControl/>
              <w:jc w:val="center"/>
              <w:rPr>
                <w:rFonts w:hint="eastAsia" w:ascii="黑体" w:eastAsia="黑体"/>
                <w:bCs/>
                <w:sz w:val="20"/>
              </w:rPr>
            </w:pPr>
          </w:p>
        </w:tc>
      </w:tr>
      <w:tr w14:paraId="2EBDB54A">
        <w:trPr>
          <w:cantSplit/>
          <w:trHeight w:val="435" w:hRule="atLeast"/>
          <w:jc w:val="center"/>
        </w:trPr>
        <w:tc>
          <w:tcPr>
            <w:tcW w:w="2772" w:type="dxa"/>
            <w:vMerge w:val="continue"/>
            <w:vAlign w:val="center"/>
          </w:tcPr>
          <w:p w14:paraId="36088F87">
            <w:pPr>
              <w:widowControl/>
              <w:jc w:val="center"/>
              <w:rPr>
                <w:rFonts w:hint="eastAsia" w:ascii="黑体" w:eastAsia="黑体"/>
                <w:bCs/>
                <w:sz w:val="20"/>
              </w:rPr>
            </w:pPr>
          </w:p>
        </w:tc>
        <w:tc>
          <w:tcPr>
            <w:tcW w:w="1623" w:type="dxa"/>
            <w:vAlign w:val="center"/>
          </w:tcPr>
          <w:p w14:paraId="1B4C521C">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65E4A345">
            <w:pPr>
              <w:widowControl/>
              <w:jc w:val="center"/>
              <w:rPr>
                <w:rFonts w:hint="eastAsia" w:ascii="黑体" w:eastAsia="黑体"/>
                <w:bCs/>
                <w:sz w:val="20"/>
              </w:rPr>
            </w:pPr>
            <w:r>
              <w:rPr>
                <w:rFonts w:hint="eastAsia" w:ascii="黑体" w:eastAsia="黑体"/>
                <w:bCs/>
                <w:sz w:val="20"/>
              </w:rPr>
              <w:t>1</w:t>
            </w:r>
          </w:p>
        </w:tc>
        <w:tc>
          <w:tcPr>
            <w:tcW w:w="1264" w:type="dxa"/>
            <w:vAlign w:val="center"/>
          </w:tcPr>
          <w:p w14:paraId="68A05EBD">
            <w:pPr>
              <w:widowControl/>
              <w:jc w:val="center"/>
              <w:rPr>
                <w:rFonts w:hint="eastAsia" w:ascii="黑体" w:eastAsia="黑体"/>
                <w:bCs/>
                <w:sz w:val="20"/>
              </w:rPr>
            </w:pPr>
          </w:p>
        </w:tc>
        <w:tc>
          <w:tcPr>
            <w:tcW w:w="1076" w:type="dxa"/>
            <w:vAlign w:val="center"/>
          </w:tcPr>
          <w:p w14:paraId="185D1436">
            <w:pPr>
              <w:widowControl/>
              <w:jc w:val="center"/>
              <w:rPr>
                <w:rFonts w:hint="eastAsia" w:ascii="黑体" w:eastAsia="黑体"/>
                <w:bCs/>
                <w:sz w:val="20"/>
              </w:rPr>
            </w:pPr>
          </w:p>
        </w:tc>
        <w:tc>
          <w:tcPr>
            <w:tcW w:w="1253" w:type="dxa"/>
            <w:vAlign w:val="center"/>
          </w:tcPr>
          <w:p w14:paraId="2EE50CD6">
            <w:pPr>
              <w:widowControl/>
              <w:jc w:val="center"/>
              <w:rPr>
                <w:rFonts w:hint="eastAsia" w:ascii="黑体" w:eastAsia="黑体"/>
                <w:bCs/>
                <w:sz w:val="20"/>
              </w:rPr>
            </w:pPr>
          </w:p>
        </w:tc>
        <w:tc>
          <w:tcPr>
            <w:tcW w:w="720" w:type="dxa"/>
            <w:vAlign w:val="center"/>
          </w:tcPr>
          <w:p w14:paraId="45EA4ED5">
            <w:pPr>
              <w:widowControl/>
              <w:jc w:val="center"/>
              <w:rPr>
                <w:rFonts w:hint="eastAsia" w:ascii="黑体" w:eastAsia="黑体"/>
                <w:bCs/>
                <w:sz w:val="20"/>
              </w:rPr>
            </w:pPr>
          </w:p>
        </w:tc>
        <w:tc>
          <w:tcPr>
            <w:tcW w:w="720" w:type="dxa"/>
            <w:vAlign w:val="center"/>
          </w:tcPr>
          <w:p w14:paraId="52779323">
            <w:pPr>
              <w:widowControl/>
              <w:jc w:val="center"/>
              <w:rPr>
                <w:rFonts w:hint="eastAsia" w:ascii="黑体" w:eastAsia="黑体"/>
                <w:bCs/>
                <w:sz w:val="20"/>
              </w:rPr>
            </w:pPr>
          </w:p>
        </w:tc>
        <w:tc>
          <w:tcPr>
            <w:tcW w:w="931" w:type="dxa"/>
            <w:vAlign w:val="center"/>
          </w:tcPr>
          <w:p w14:paraId="1AC5E00B">
            <w:pPr>
              <w:widowControl/>
              <w:jc w:val="center"/>
              <w:rPr>
                <w:rFonts w:hint="eastAsia" w:ascii="黑体" w:eastAsia="黑体"/>
                <w:bCs/>
                <w:sz w:val="20"/>
              </w:rPr>
            </w:pPr>
          </w:p>
        </w:tc>
        <w:tc>
          <w:tcPr>
            <w:tcW w:w="2999" w:type="dxa"/>
            <w:vAlign w:val="center"/>
          </w:tcPr>
          <w:p w14:paraId="71A9F09D">
            <w:pPr>
              <w:widowControl/>
              <w:jc w:val="center"/>
              <w:rPr>
                <w:rFonts w:hint="eastAsia" w:ascii="黑体" w:eastAsia="黑体"/>
                <w:bCs/>
                <w:sz w:val="20"/>
              </w:rPr>
            </w:pPr>
          </w:p>
        </w:tc>
      </w:tr>
      <w:tr w14:paraId="0FAF2898">
        <w:trPr>
          <w:cantSplit/>
          <w:trHeight w:val="435" w:hRule="atLeast"/>
          <w:jc w:val="center"/>
        </w:trPr>
        <w:tc>
          <w:tcPr>
            <w:tcW w:w="2772" w:type="dxa"/>
            <w:vMerge w:val="restart"/>
            <w:vAlign w:val="center"/>
          </w:tcPr>
          <w:p w14:paraId="718DE8C0">
            <w:pPr>
              <w:widowControl/>
              <w:jc w:val="center"/>
              <w:rPr>
                <w:rFonts w:hint="eastAsia" w:ascii="黑体" w:eastAsia="黑体"/>
                <w:bCs/>
                <w:sz w:val="20"/>
              </w:rPr>
            </w:pPr>
            <w:r>
              <w:rPr>
                <w:rFonts w:hint="eastAsia" w:ascii="黑体" w:eastAsia="黑体"/>
                <w:bCs/>
                <w:sz w:val="20"/>
              </w:rPr>
              <w:t>劳务费</w:t>
            </w:r>
          </w:p>
        </w:tc>
        <w:tc>
          <w:tcPr>
            <w:tcW w:w="1623" w:type="dxa"/>
            <w:vAlign w:val="center"/>
          </w:tcPr>
          <w:p w14:paraId="68914785">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064DDD20">
            <w:pPr>
              <w:widowControl/>
              <w:jc w:val="center"/>
              <w:rPr>
                <w:rFonts w:hint="eastAsia" w:ascii="黑体" w:eastAsia="黑体"/>
                <w:bCs/>
                <w:sz w:val="20"/>
              </w:rPr>
            </w:pPr>
            <w:r>
              <w:rPr>
                <w:rFonts w:hint="eastAsia" w:ascii="黑体" w:eastAsia="黑体"/>
                <w:bCs/>
                <w:sz w:val="20"/>
              </w:rPr>
              <w:t>2</w:t>
            </w:r>
          </w:p>
        </w:tc>
        <w:tc>
          <w:tcPr>
            <w:tcW w:w="1264" w:type="dxa"/>
            <w:vAlign w:val="center"/>
          </w:tcPr>
          <w:p w14:paraId="409E18B3">
            <w:pPr>
              <w:widowControl/>
              <w:rPr>
                <w:rFonts w:hint="eastAsia" w:ascii="黑体" w:eastAsia="黑体"/>
                <w:bCs/>
                <w:sz w:val="20"/>
              </w:rPr>
            </w:pPr>
            <w:r>
              <w:rPr>
                <w:rFonts w:hint="eastAsia" w:ascii="黑体" w:eastAsia="黑体"/>
                <w:bCs/>
                <w:sz w:val="20"/>
              </w:rPr>
              <w:t>参与课题成员的劳务费</w:t>
            </w:r>
          </w:p>
        </w:tc>
        <w:tc>
          <w:tcPr>
            <w:tcW w:w="1076" w:type="dxa"/>
            <w:vAlign w:val="center"/>
          </w:tcPr>
          <w:p w14:paraId="2413D912">
            <w:pPr>
              <w:widowControl/>
              <w:jc w:val="center"/>
              <w:rPr>
                <w:rFonts w:hint="eastAsia" w:ascii="黑体" w:eastAsia="黑体"/>
                <w:bCs/>
                <w:sz w:val="20"/>
              </w:rPr>
            </w:pPr>
            <w:r>
              <w:rPr>
                <w:rFonts w:hint="eastAsia" w:ascii="黑体" w:eastAsia="黑体"/>
                <w:bCs/>
                <w:sz w:val="20"/>
              </w:rPr>
              <w:t>2</w:t>
            </w:r>
          </w:p>
        </w:tc>
        <w:tc>
          <w:tcPr>
            <w:tcW w:w="1253" w:type="dxa"/>
            <w:vAlign w:val="center"/>
          </w:tcPr>
          <w:p w14:paraId="4D40E6A5">
            <w:pPr>
              <w:widowControl/>
              <w:jc w:val="center"/>
              <w:rPr>
                <w:rFonts w:hint="eastAsia" w:ascii="黑体" w:eastAsia="黑体"/>
                <w:bCs/>
                <w:sz w:val="20"/>
              </w:rPr>
            </w:pPr>
            <w:r>
              <w:rPr>
                <w:rFonts w:hint="eastAsia" w:ascii="黑体" w:eastAsia="黑体"/>
                <w:bCs/>
                <w:sz w:val="20"/>
              </w:rPr>
              <w:t>参与课题成员的劳务费</w:t>
            </w:r>
          </w:p>
        </w:tc>
        <w:tc>
          <w:tcPr>
            <w:tcW w:w="720" w:type="dxa"/>
            <w:vAlign w:val="center"/>
          </w:tcPr>
          <w:p w14:paraId="310E6708">
            <w:pPr>
              <w:widowControl/>
              <w:jc w:val="center"/>
              <w:rPr>
                <w:rFonts w:hint="eastAsia" w:ascii="黑体" w:eastAsia="黑体"/>
                <w:bCs/>
                <w:sz w:val="20"/>
              </w:rPr>
            </w:pPr>
            <w:r>
              <w:rPr>
                <w:rFonts w:hint="eastAsia" w:ascii="黑体" w:eastAsia="黑体"/>
                <w:bCs/>
                <w:sz w:val="20"/>
              </w:rPr>
              <w:t>2</w:t>
            </w:r>
          </w:p>
        </w:tc>
        <w:tc>
          <w:tcPr>
            <w:tcW w:w="720" w:type="dxa"/>
            <w:vAlign w:val="center"/>
          </w:tcPr>
          <w:p w14:paraId="42A05121">
            <w:pPr>
              <w:widowControl/>
              <w:jc w:val="center"/>
              <w:rPr>
                <w:rFonts w:hint="eastAsia" w:ascii="黑体" w:eastAsia="黑体"/>
                <w:bCs/>
                <w:sz w:val="20"/>
              </w:rPr>
            </w:pPr>
            <w:r>
              <w:rPr>
                <w:rFonts w:hint="eastAsia" w:ascii="黑体" w:eastAsia="黑体"/>
                <w:bCs/>
                <w:sz w:val="20"/>
              </w:rPr>
              <w:t>0.125</w:t>
            </w:r>
          </w:p>
        </w:tc>
        <w:tc>
          <w:tcPr>
            <w:tcW w:w="931" w:type="dxa"/>
            <w:vAlign w:val="center"/>
          </w:tcPr>
          <w:p w14:paraId="4C2BF8DC">
            <w:pPr>
              <w:widowControl/>
              <w:jc w:val="center"/>
              <w:rPr>
                <w:rFonts w:hint="eastAsia" w:ascii="黑体" w:eastAsia="黑体"/>
                <w:bCs/>
                <w:sz w:val="20"/>
              </w:rPr>
            </w:pPr>
            <w:r>
              <w:rPr>
                <w:rFonts w:hint="eastAsia" w:ascii="黑体" w:eastAsia="黑体"/>
                <w:bCs/>
                <w:sz w:val="20"/>
              </w:rPr>
              <w:t>8</w:t>
            </w:r>
          </w:p>
        </w:tc>
        <w:tc>
          <w:tcPr>
            <w:tcW w:w="2999" w:type="dxa"/>
            <w:vAlign w:val="center"/>
          </w:tcPr>
          <w:p w14:paraId="265E1FBC">
            <w:pPr>
              <w:widowControl/>
              <w:jc w:val="center"/>
              <w:rPr>
                <w:rFonts w:hint="eastAsia" w:ascii="黑体" w:eastAsia="黑体"/>
                <w:bCs/>
                <w:sz w:val="20"/>
              </w:rPr>
            </w:pPr>
            <w:r>
              <w:rPr>
                <w:rFonts w:hint="eastAsia" w:ascii="黑体" w:eastAsia="黑体"/>
                <w:bCs/>
                <w:sz w:val="20"/>
              </w:rPr>
              <w:t>按课题组成员人数及工作时间</w:t>
            </w:r>
          </w:p>
        </w:tc>
      </w:tr>
      <w:tr w14:paraId="50DD3B5F">
        <w:trPr>
          <w:cantSplit/>
          <w:trHeight w:val="435" w:hRule="atLeast"/>
          <w:jc w:val="center"/>
        </w:trPr>
        <w:tc>
          <w:tcPr>
            <w:tcW w:w="2772" w:type="dxa"/>
            <w:vMerge w:val="continue"/>
            <w:vAlign w:val="center"/>
          </w:tcPr>
          <w:p w14:paraId="26C8B66E">
            <w:pPr>
              <w:widowControl/>
              <w:jc w:val="center"/>
              <w:rPr>
                <w:rFonts w:hint="eastAsia" w:ascii="黑体" w:eastAsia="黑体"/>
                <w:bCs/>
                <w:sz w:val="20"/>
              </w:rPr>
            </w:pPr>
          </w:p>
        </w:tc>
        <w:tc>
          <w:tcPr>
            <w:tcW w:w="1623" w:type="dxa"/>
            <w:vAlign w:val="center"/>
          </w:tcPr>
          <w:p w14:paraId="2CB1D5A9">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2A48C7D7">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59CE26F8">
            <w:pPr>
              <w:widowControl/>
              <w:jc w:val="center"/>
              <w:rPr>
                <w:rFonts w:ascii="黑体" w:eastAsia="黑体"/>
                <w:bCs/>
                <w:sz w:val="20"/>
              </w:rPr>
            </w:pPr>
          </w:p>
        </w:tc>
        <w:tc>
          <w:tcPr>
            <w:tcW w:w="1076" w:type="dxa"/>
            <w:vAlign w:val="center"/>
          </w:tcPr>
          <w:p w14:paraId="7B474A72">
            <w:pPr>
              <w:widowControl/>
              <w:jc w:val="center"/>
              <w:rPr>
                <w:rFonts w:hint="eastAsia" w:ascii="黑体" w:eastAsia="黑体"/>
                <w:bCs/>
                <w:sz w:val="20"/>
              </w:rPr>
            </w:pPr>
          </w:p>
        </w:tc>
        <w:tc>
          <w:tcPr>
            <w:tcW w:w="1253" w:type="dxa"/>
            <w:vAlign w:val="center"/>
          </w:tcPr>
          <w:p w14:paraId="46699EBB">
            <w:pPr>
              <w:widowControl/>
              <w:jc w:val="center"/>
              <w:rPr>
                <w:rFonts w:hint="eastAsia" w:ascii="黑体" w:eastAsia="黑体"/>
                <w:bCs/>
                <w:sz w:val="20"/>
              </w:rPr>
            </w:pPr>
          </w:p>
        </w:tc>
        <w:tc>
          <w:tcPr>
            <w:tcW w:w="720" w:type="dxa"/>
            <w:vAlign w:val="center"/>
          </w:tcPr>
          <w:p w14:paraId="5F991273">
            <w:pPr>
              <w:widowControl/>
              <w:jc w:val="center"/>
              <w:rPr>
                <w:rFonts w:hint="eastAsia" w:ascii="黑体" w:eastAsia="黑体"/>
                <w:bCs/>
                <w:sz w:val="20"/>
              </w:rPr>
            </w:pPr>
          </w:p>
        </w:tc>
        <w:tc>
          <w:tcPr>
            <w:tcW w:w="720" w:type="dxa"/>
            <w:vAlign w:val="center"/>
          </w:tcPr>
          <w:p w14:paraId="5FB36223">
            <w:pPr>
              <w:widowControl/>
              <w:jc w:val="center"/>
              <w:rPr>
                <w:rFonts w:hint="eastAsia" w:ascii="黑体" w:eastAsia="黑体"/>
                <w:bCs/>
                <w:sz w:val="20"/>
              </w:rPr>
            </w:pPr>
          </w:p>
        </w:tc>
        <w:tc>
          <w:tcPr>
            <w:tcW w:w="931" w:type="dxa"/>
            <w:vAlign w:val="center"/>
          </w:tcPr>
          <w:p w14:paraId="3CC76C04">
            <w:pPr>
              <w:widowControl/>
              <w:jc w:val="center"/>
              <w:rPr>
                <w:rFonts w:hint="eastAsia" w:ascii="黑体" w:eastAsia="黑体"/>
                <w:bCs/>
                <w:sz w:val="20"/>
              </w:rPr>
            </w:pPr>
          </w:p>
        </w:tc>
        <w:tc>
          <w:tcPr>
            <w:tcW w:w="2999" w:type="dxa"/>
            <w:vAlign w:val="center"/>
          </w:tcPr>
          <w:p w14:paraId="7FF8E482">
            <w:pPr>
              <w:widowControl/>
              <w:jc w:val="center"/>
              <w:rPr>
                <w:rFonts w:hint="eastAsia" w:ascii="黑体" w:eastAsia="黑体"/>
                <w:bCs/>
                <w:sz w:val="20"/>
              </w:rPr>
            </w:pPr>
          </w:p>
        </w:tc>
      </w:tr>
      <w:tr w14:paraId="7F9ECAA3">
        <w:trPr>
          <w:cantSplit/>
          <w:trHeight w:val="435" w:hRule="atLeast"/>
          <w:jc w:val="center"/>
        </w:trPr>
        <w:tc>
          <w:tcPr>
            <w:tcW w:w="2772" w:type="dxa"/>
            <w:vMerge w:val="continue"/>
            <w:vAlign w:val="center"/>
          </w:tcPr>
          <w:p w14:paraId="53DFB3FE">
            <w:pPr>
              <w:widowControl/>
              <w:jc w:val="center"/>
              <w:rPr>
                <w:rFonts w:hint="eastAsia" w:ascii="黑体" w:eastAsia="黑体"/>
                <w:bCs/>
                <w:sz w:val="20"/>
              </w:rPr>
            </w:pPr>
          </w:p>
        </w:tc>
        <w:tc>
          <w:tcPr>
            <w:tcW w:w="1623" w:type="dxa"/>
            <w:vAlign w:val="center"/>
          </w:tcPr>
          <w:p w14:paraId="6A3ED77F">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7CAFC7E7">
            <w:pPr>
              <w:widowControl/>
              <w:jc w:val="center"/>
              <w:rPr>
                <w:rFonts w:hint="eastAsia" w:ascii="黑体" w:eastAsia="黑体"/>
                <w:bCs/>
                <w:sz w:val="20"/>
              </w:rPr>
            </w:pPr>
            <w:r>
              <w:rPr>
                <w:rFonts w:hint="eastAsia" w:ascii="黑体" w:eastAsia="黑体"/>
                <w:bCs/>
                <w:sz w:val="20"/>
              </w:rPr>
              <w:t>2</w:t>
            </w:r>
          </w:p>
        </w:tc>
        <w:tc>
          <w:tcPr>
            <w:tcW w:w="1264" w:type="dxa"/>
            <w:vAlign w:val="center"/>
          </w:tcPr>
          <w:p w14:paraId="4928E5D4">
            <w:pPr>
              <w:widowControl/>
              <w:jc w:val="center"/>
              <w:rPr>
                <w:rFonts w:hint="eastAsia" w:ascii="黑体" w:eastAsia="黑体"/>
                <w:bCs/>
                <w:sz w:val="20"/>
              </w:rPr>
            </w:pPr>
          </w:p>
        </w:tc>
        <w:tc>
          <w:tcPr>
            <w:tcW w:w="1076" w:type="dxa"/>
            <w:vAlign w:val="center"/>
          </w:tcPr>
          <w:p w14:paraId="10C3DCAA">
            <w:pPr>
              <w:widowControl/>
              <w:jc w:val="center"/>
              <w:rPr>
                <w:rFonts w:hint="eastAsia" w:ascii="黑体" w:eastAsia="黑体"/>
                <w:bCs/>
                <w:sz w:val="20"/>
              </w:rPr>
            </w:pPr>
          </w:p>
        </w:tc>
        <w:tc>
          <w:tcPr>
            <w:tcW w:w="1253" w:type="dxa"/>
            <w:vAlign w:val="center"/>
          </w:tcPr>
          <w:p w14:paraId="5507653B">
            <w:pPr>
              <w:widowControl/>
              <w:jc w:val="center"/>
              <w:rPr>
                <w:rFonts w:hint="eastAsia" w:ascii="黑体" w:eastAsia="黑体"/>
                <w:bCs/>
                <w:sz w:val="20"/>
              </w:rPr>
            </w:pPr>
          </w:p>
        </w:tc>
        <w:tc>
          <w:tcPr>
            <w:tcW w:w="720" w:type="dxa"/>
            <w:vAlign w:val="center"/>
          </w:tcPr>
          <w:p w14:paraId="59740B4B">
            <w:pPr>
              <w:widowControl/>
              <w:jc w:val="center"/>
              <w:rPr>
                <w:rFonts w:hint="eastAsia" w:ascii="黑体" w:eastAsia="黑体"/>
                <w:bCs/>
                <w:sz w:val="20"/>
              </w:rPr>
            </w:pPr>
          </w:p>
        </w:tc>
        <w:tc>
          <w:tcPr>
            <w:tcW w:w="720" w:type="dxa"/>
            <w:vAlign w:val="center"/>
          </w:tcPr>
          <w:p w14:paraId="19A846BB">
            <w:pPr>
              <w:widowControl/>
              <w:jc w:val="center"/>
              <w:rPr>
                <w:rFonts w:hint="eastAsia" w:ascii="黑体" w:eastAsia="黑体"/>
                <w:bCs/>
                <w:sz w:val="20"/>
              </w:rPr>
            </w:pPr>
          </w:p>
        </w:tc>
        <w:tc>
          <w:tcPr>
            <w:tcW w:w="931" w:type="dxa"/>
            <w:vAlign w:val="center"/>
          </w:tcPr>
          <w:p w14:paraId="5965CDB4">
            <w:pPr>
              <w:widowControl/>
              <w:jc w:val="center"/>
              <w:rPr>
                <w:rFonts w:hint="eastAsia" w:ascii="黑体" w:eastAsia="黑体"/>
                <w:bCs/>
                <w:sz w:val="20"/>
              </w:rPr>
            </w:pPr>
          </w:p>
        </w:tc>
        <w:tc>
          <w:tcPr>
            <w:tcW w:w="2999" w:type="dxa"/>
            <w:vAlign w:val="center"/>
          </w:tcPr>
          <w:p w14:paraId="4403BB85">
            <w:pPr>
              <w:widowControl/>
              <w:jc w:val="center"/>
              <w:rPr>
                <w:rFonts w:hint="eastAsia" w:ascii="黑体" w:eastAsia="黑体"/>
                <w:bCs/>
                <w:sz w:val="20"/>
              </w:rPr>
            </w:pPr>
          </w:p>
        </w:tc>
      </w:tr>
      <w:tr w14:paraId="66492C60">
        <w:trPr>
          <w:cantSplit/>
          <w:trHeight w:val="435" w:hRule="atLeast"/>
          <w:jc w:val="center"/>
        </w:trPr>
        <w:tc>
          <w:tcPr>
            <w:tcW w:w="2772" w:type="dxa"/>
            <w:vMerge w:val="restart"/>
            <w:vAlign w:val="center"/>
          </w:tcPr>
          <w:p w14:paraId="7414F702">
            <w:pPr>
              <w:widowControl/>
              <w:jc w:val="center"/>
              <w:rPr>
                <w:rFonts w:hint="eastAsia" w:ascii="黑体" w:eastAsia="黑体"/>
                <w:bCs/>
                <w:sz w:val="20"/>
              </w:rPr>
            </w:pPr>
            <w:r>
              <w:rPr>
                <w:rFonts w:hint="eastAsia" w:ascii="黑体" w:eastAsia="黑体"/>
                <w:bCs/>
                <w:sz w:val="20"/>
              </w:rPr>
              <w:t>专家咨询费</w:t>
            </w:r>
          </w:p>
        </w:tc>
        <w:tc>
          <w:tcPr>
            <w:tcW w:w="1623" w:type="dxa"/>
            <w:vAlign w:val="center"/>
          </w:tcPr>
          <w:p w14:paraId="60FAB910">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2D0A69F5">
            <w:pPr>
              <w:widowControl/>
              <w:jc w:val="center"/>
              <w:rPr>
                <w:rFonts w:hint="eastAsia" w:ascii="黑体" w:eastAsia="黑体"/>
                <w:bCs/>
                <w:sz w:val="20"/>
              </w:rPr>
            </w:pPr>
            <w:r>
              <w:rPr>
                <w:rFonts w:hint="eastAsia" w:ascii="黑体" w:eastAsia="黑体"/>
                <w:bCs/>
                <w:sz w:val="20"/>
              </w:rPr>
              <w:t>0.6</w:t>
            </w:r>
          </w:p>
        </w:tc>
        <w:tc>
          <w:tcPr>
            <w:tcW w:w="1264" w:type="dxa"/>
            <w:vAlign w:val="center"/>
          </w:tcPr>
          <w:p w14:paraId="7FE5AB57">
            <w:pPr>
              <w:widowControl/>
              <w:jc w:val="center"/>
              <w:rPr>
                <w:rFonts w:hint="eastAsia" w:ascii="黑体" w:eastAsia="黑体"/>
                <w:bCs/>
                <w:sz w:val="20"/>
              </w:rPr>
            </w:pPr>
            <w:r>
              <w:rPr>
                <w:rFonts w:hint="eastAsia" w:ascii="黑体" w:eastAsia="黑体"/>
                <w:bCs/>
                <w:sz w:val="20"/>
              </w:rPr>
              <w:t>专家咨询费</w:t>
            </w:r>
          </w:p>
        </w:tc>
        <w:tc>
          <w:tcPr>
            <w:tcW w:w="1076" w:type="dxa"/>
            <w:vAlign w:val="center"/>
          </w:tcPr>
          <w:p w14:paraId="3B37D69A">
            <w:pPr>
              <w:widowControl/>
              <w:jc w:val="center"/>
              <w:rPr>
                <w:rFonts w:hint="eastAsia" w:ascii="黑体" w:eastAsia="黑体"/>
                <w:bCs/>
                <w:sz w:val="20"/>
              </w:rPr>
            </w:pPr>
            <w:r>
              <w:rPr>
                <w:rFonts w:hint="eastAsia" w:ascii="黑体" w:eastAsia="黑体"/>
                <w:bCs/>
                <w:sz w:val="20"/>
              </w:rPr>
              <w:t>0.6</w:t>
            </w:r>
          </w:p>
        </w:tc>
        <w:tc>
          <w:tcPr>
            <w:tcW w:w="1253" w:type="dxa"/>
            <w:vAlign w:val="center"/>
          </w:tcPr>
          <w:p w14:paraId="5B191837">
            <w:pPr>
              <w:widowControl/>
              <w:jc w:val="center"/>
              <w:rPr>
                <w:rFonts w:hint="eastAsia" w:ascii="黑体" w:eastAsia="黑体"/>
                <w:bCs/>
                <w:sz w:val="20"/>
              </w:rPr>
            </w:pPr>
            <w:r>
              <w:rPr>
                <w:rFonts w:hint="eastAsia" w:ascii="黑体" w:eastAsia="黑体"/>
                <w:bCs/>
                <w:sz w:val="20"/>
              </w:rPr>
              <w:t>专家咨询费</w:t>
            </w:r>
          </w:p>
        </w:tc>
        <w:tc>
          <w:tcPr>
            <w:tcW w:w="720" w:type="dxa"/>
            <w:vAlign w:val="center"/>
          </w:tcPr>
          <w:p w14:paraId="19D185CD">
            <w:pPr>
              <w:widowControl/>
              <w:jc w:val="center"/>
              <w:rPr>
                <w:rFonts w:hint="eastAsia" w:ascii="黑体" w:eastAsia="黑体"/>
                <w:bCs/>
                <w:sz w:val="20"/>
              </w:rPr>
            </w:pPr>
            <w:r>
              <w:rPr>
                <w:rFonts w:hint="eastAsia" w:ascii="黑体" w:eastAsia="黑体"/>
                <w:bCs/>
                <w:sz w:val="20"/>
              </w:rPr>
              <w:t>0.6</w:t>
            </w:r>
          </w:p>
        </w:tc>
        <w:tc>
          <w:tcPr>
            <w:tcW w:w="720" w:type="dxa"/>
            <w:vAlign w:val="center"/>
          </w:tcPr>
          <w:p w14:paraId="2891E664">
            <w:pPr>
              <w:widowControl/>
              <w:jc w:val="center"/>
              <w:rPr>
                <w:rFonts w:hint="eastAsia" w:ascii="黑体" w:eastAsia="黑体"/>
                <w:bCs/>
                <w:sz w:val="20"/>
              </w:rPr>
            </w:pPr>
            <w:r>
              <w:rPr>
                <w:rFonts w:hint="eastAsia" w:ascii="黑体" w:eastAsia="黑体"/>
                <w:bCs/>
                <w:sz w:val="20"/>
              </w:rPr>
              <w:t>0.3</w:t>
            </w:r>
          </w:p>
        </w:tc>
        <w:tc>
          <w:tcPr>
            <w:tcW w:w="931" w:type="dxa"/>
            <w:vAlign w:val="center"/>
          </w:tcPr>
          <w:p w14:paraId="0BFE0EB4">
            <w:pPr>
              <w:widowControl/>
              <w:jc w:val="center"/>
              <w:rPr>
                <w:rFonts w:hint="eastAsia" w:ascii="黑体" w:eastAsia="黑体"/>
                <w:bCs/>
                <w:sz w:val="20"/>
              </w:rPr>
            </w:pPr>
            <w:r>
              <w:rPr>
                <w:rFonts w:hint="eastAsia" w:ascii="黑体" w:eastAsia="黑体"/>
                <w:bCs/>
                <w:sz w:val="20"/>
              </w:rPr>
              <w:t>2</w:t>
            </w:r>
          </w:p>
        </w:tc>
        <w:tc>
          <w:tcPr>
            <w:tcW w:w="2999" w:type="dxa"/>
            <w:vAlign w:val="center"/>
          </w:tcPr>
          <w:p w14:paraId="5E02D090">
            <w:pPr>
              <w:widowControl/>
              <w:jc w:val="center"/>
              <w:rPr>
                <w:rFonts w:hint="eastAsia" w:ascii="黑体" w:eastAsia="黑体"/>
                <w:bCs/>
                <w:sz w:val="20"/>
              </w:rPr>
            </w:pPr>
            <w:r>
              <w:rPr>
                <w:rFonts w:hint="eastAsia" w:ascii="黑体" w:eastAsia="黑体"/>
                <w:bCs/>
                <w:sz w:val="20"/>
              </w:rPr>
              <w:t>按专家指导费财务标准</w:t>
            </w:r>
          </w:p>
        </w:tc>
      </w:tr>
      <w:tr w14:paraId="3CF4649B">
        <w:trPr>
          <w:cantSplit/>
          <w:trHeight w:val="435" w:hRule="atLeast"/>
          <w:jc w:val="center"/>
        </w:trPr>
        <w:tc>
          <w:tcPr>
            <w:tcW w:w="2772" w:type="dxa"/>
            <w:vMerge w:val="continue"/>
            <w:vAlign w:val="center"/>
          </w:tcPr>
          <w:p w14:paraId="07587EB5">
            <w:pPr>
              <w:widowControl/>
              <w:jc w:val="center"/>
              <w:rPr>
                <w:rFonts w:hint="eastAsia" w:ascii="黑体" w:eastAsia="黑体"/>
                <w:bCs/>
                <w:sz w:val="20"/>
              </w:rPr>
            </w:pPr>
          </w:p>
        </w:tc>
        <w:tc>
          <w:tcPr>
            <w:tcW w:w="1623" w:type="dxa"/>
            <w:vAlign w:val="center"/>
          </w:tcPr>
          <w:p w14:paraId="38B5A775">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56466FF3">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3865244A">
            <w:pPr>
              <w:widowControl/>
              <w:jc w:val="center"/>
              <w:rPr>
                <w:rFonts w:hint="eastAsia" w:ascii="黑体" w:eastAsia="黑体"/>
                <w:bCs/>
                <w:sz w:val="20"/>
              </w:rPr>
            </w:pPr>
          </w:p>
        </w:tc>
        <w:tc>
          <w:tcPr>
            <w:tcW w:w="1076" w:type="dxa"/>
            <w:vAlign w:val="center"/>
          </w:tcPr>
          <w:p w14:paraId="4A98D2AF">
            <w:pPr>
              <w:widowControl/>
              <w:jc w:val="center"/>
              <w:rPr>
                <w:rFonts w:hint="eastAsia" w:ascii="黑体" w:eastAsia="黑体"/>
                <w:bCs/>
                <w:sz w:val="20"/>
              </w:rPr>
            </w:pPr>
          </w:p>
        </w:tc>
        <w:tc>
          <w:tcPr>
            <w:tcW w:w="1253" w:type="dxa"/>
            <w:vAlign w:val="center"/>
          </w:tcPr>
          <w:p w14:paraId="4A99DC47">
            <w:pPr>
              <w:widowControl/>
              <w:jc w:val="center"/>
              <w:rPr>
                <w:rFonts w:hint="eastAsia" w:ascii="黑体" w:eastAsia="黑体"/>
                <w:bCs/>
                <w:sz w:val="20"/>
              </w:rPr>
            </w:pPr>
          </w:p>
        </w:tc>
        <w:tc>
          <w:tcPr>
            <w:tcW w:w="720" w:type="dxa"/>
            <w:vAlign w:val="center"/>
          </w:tcPr>
          <w:p w14:paraId="0DF0A21B">
            <w:pPr>
              <w:widowControl/>
              <w:jc w:val="center"/>
              <w:rPr>
                <w:rFonts w:hint="eastAsia" w:ascii="黑体" w:eastAsia="黑体"/>
                <w:bCs/>
                <w:sz w:val="20"/>
              </w:rPr>
            </w:pPr>
          </w:p>
        </w:tc>
        <w:tc>
          <w:tcPr>
            <w:tcW w:w="720" w:type="dxa"/>
            <w:vAlign w:val="center"/>
          </w:tcPr>
          <w:p w14:paraId="08329D2F">
            <w:pPr>
              <w:widowControl/>
              <w:jc w:val="center"/>
              <w:rPr>
                <w:rFonts w:hint="eastAsia" w:ascii="黑体" w:eastAsia="黑体"/>
                <w:bCs/>
                <w:sz w:val="20"/>
              </w:rPr>
            </w:pPr>
          </w:p>
        </w:tc>
        <w:tc>
          <w:tcPr>
            <w:tcW w:w="931" w:type="dxa"/>
            <w:vAlign w:val="center"/>
          </w:tcPr>
          <w:p w14:paraId="4BB9196E">
            <w:pPr>
              <w:widowControl/>
              <w:jc w:val="center"/>
              <w:rPr>
                <w:rFonts w:hint="eastAsia" w:ascii="黑体" w:eastAsia="黑体"/>
                <w:bCs/>
                <w:sz w:val="20"/>
              </w:rPr>
            </w:pPr>
          </w:p>
        </w:tc>
        <w:tc>
          <w:tcPr>
            <w:tcW w:w="2999" w:type="dxa"/>
            <w:vAlign w:val="center"/>
          </w:tcPr>
          <w:p w14:paraId="1C493B1B">
            <w:pPr>
              <w:widowControl/>
              <w:jc w:val="center"/>
              <w:rPr>
                <w:rFonts w:hint="eastAsia" w:ascii="黑体" w:eastAsia="黑体"/>
                <w:bCs/>
                <w:sz w:val="20"/>
              </w:rPr>
            </w:pPr>
          </w:p>
        </w:tc>
      </w:tr>
      <w:tr w14:paraId="1CF06A90">
        <w:trPr>
          <w:cantSplit/>
          <w:trHeight w:val="435" w:hRule="atLeast"/>
          <w:jc w:val="center"/>
        </w:trPr>
        <w:tc>
          <w:tcPr>
            <w:tcW w:w="2772" w:type="dxa"/>
            <w:vMerge w:val="continue"/>
            <w:vAlign w:val="center"/>
          </w:tcPr>
          <w:p w14:paraId="6ACAEE19">
            <w:pPr>
              <w:widowControl/>
              <w:jc w:val="center"/>
              <w:rPr>
                <w:rFonts w:hint="eastAsia" w:ascii="黑体" w:eastAsia="黑体"/>
                <w:bCs/>
                <w:sz w:val="20"/>
              </w:rPr>
            </w:pPr>
          </w:p>
        </w:tc>
        <w:tc>
          <w:tcPr>
            <w:tcW w:w="1623" w:type="dxa"/>
            <w:vAlign w:val="center"/>
          </w:tcPr>
          <w:p w14:paraId="2E7171A4">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748B9B67">
            <w:pPr>
              <w:widowControl/>
              <w:jc w:val="center"/>
              <w:rPr>
                <w:rFonts w:hint="eastAsia" w:ascii="黑体" w:eastAsia="黑体"/>
                <w:bCs/>
                <w:sz w:val="20"/>
              </w:rPr>
            </w:pPr>
            <w:r>
              <w:rPr>
                <w:rFonts w:hint="eastAsia" w:ascii="黑体" w:eastAsia="黑体"/>
                <w:bCs/>
                <w:sz w:val="20"/>
              </w:rPr>
              <w:t>0.6</w:t>
            </w:r>
          </w:p>
        </w:tc>
        <w:tc>
          <w:tcPr>
            <w:tcW w:w="1264" w:type="dxa"/>
            <w:vAlign w:val="center"/>
          </w:tcPr>
          <w:p w14:paraId="635A02F2">
            <w:pPr>
              <w:widowControl/>
              <w:jc w:val="center"/>
              <w:rPr>
                <w:rFonts w:hint="eastAsia" w:ascii="黑体" w:eastAsia="黑体"/>
                <w:bCs/>
                <w:sz w:val="20"/>
              </w:rPr>
            </w:pPr>
          </w:p>
        </w:tc>
        <w:tc>
          <w:tcPr>
            <w:tcW w:w="1076" w:type="dxa"/>
            <w:vAlign w:val="center"/>
          </w:tcPr>
          <w:p w14:paraId="3840B3FD">
            <w:pPr>
              <w:widowControl/>
              <w:jc w:val="center"/>
              <w:rPr>
                <w:rFonts w:hint="eastAsia" w:ascii="黑体" w:eastAsia="黑体"/>
                <w:bCs/>
                <w:sz w:val="20"/>
              </w:rPr>
            </w:pPr>
          </w:p>
        </w:tc>
        <w:tc>
          <w:tcPr>
            <w:tcW w:w="1253" w:type="dxa"/>
            <w:vAlign w:val="center"/>
          </w:tcPr>
          <w:p w14:paraId="33C24BC2">
            <w:pPr>
              <w:widowControl/>
              <w:jc w:val="center"/>
              <w:rPr>
                <w:rFonts w:hint="eastAsia" w:ascii="黑体" w:eastAsia="黑体"/>
                <w:bCs/>
                <w:sz w:val="20"/>
              </w:rPr>
            </w:pPr>
          </w:p>
        </w:tc>
        <w:tc>
          <w:tcPr>
            <w:tcW w:w="720" w:type="dxa"/>
            <w:vAlign w:val="center"/>
          </w:tcPr>
          <w:p w14:paraId="566B9912">
            <w:pPr>
              <w:widowControl/>
              <w:jc w:val="center"/>
              <w:rPr>
                <w:rFonts w:hint="eastAsia" w:ascii="黑体" w:eastAsia="黑体"/>
                <w:bCs/>
                <w:sz w:val="20"/>
              </w:rPr>
            </w:pPr>
          </w:p>
        </w:tc>
        <w:tc>
          <w:tcPr>
            <w:tcW w:w="720" w:type="dxa"/>
            <w:vAlign w:val="center"/>
          </w:tcPr>
          <w:p w14:paraId="066A3F54">
            <w:pPr>
              <w:widowControl/>
              <w:jc w:val="center"/>
              <w:rPr>
                <w:rFonts w:hint="eastAsia" w:ascii="黑体" w:eastAsia="黑体"/>
                <w:bCs/>
                <w:sz w:val="20"/>
              </w:rPr>
            </w:pPr>
          </w:p>
        </w:tc>
        <w:tc>
          <w:tcPr>
            <w:tcW w:w="931" w:type="dxa"/>
            <w:vAlign w:val="center"/>
          </w:tcPr>
          <w:p w14:paraId="6108A706">
            <w:pPr>
              <w:widowControl/>
              <w:jc w:val="center"/>
              <w:rPr>
                <w:rFonts w:hint="eastAsia" w:ascii="黑体" w:eastAsia="黑体"/>
                <w:bCs/>
                <w:sz w:val="20"/>
              </w:rPr>
            </w:pPr>
          </w:p>
        </w:tc>
        <w:tc>
          <w:tcPr>
            <w:tcW w:w="2999" w:type="dxa"/>
            <w:vAlign w:val="center"/>
          </w:tcPr>
          <w:p w14:paraId="6421F932">
            <w:pPr>
              <w:widowControl/>
              <w:jc w:val="center"/>
              <w:rPr>
                <w:rFonts w:hint="eastAsia" w:ascii="黑体" w:eastAsia="黑体"/>
                <w:bCs/>
                <w:sz w:val="20"/>
              </w:rPr>
            </w:pPr>
          </w:p>
        </w:tc>
      </w:tr>
      <w:tr w14:paraId="585E8F0A">
        <w:trPr>
          <w:cantSplit/>
          <w:trHeight w:val="435" w:hRule="atLeast"/>
          <w:jc w:val="center"/>
        </w:trPr>
        <w:tc>
          <w:tcPr>
            <w:tcW w:w="2772" w:type="dxa"/>
            <w:vMerge w:val="restart"/>
            <w:vAlign w:val="center"/>
          </w:tcPr>
          <w:p w14:paraId="3D967A0D">
            <w:pPr>
              <w:widowControl/>
              <w:jc w:val="center"/>
              <w:rPr>
                <w:rFonts w:hint="eastAsia" w:ascii="黑体" w:eastAsia="黑体"/>
                <w:bCs/>
                <w:sz w:val="20"/>
              </w:rPr>
            </w:pPr>
            <w:r>
              <w:rPr>
                <w:rFonts w:hint="eastAsia" w:ascii="黑体" w:eastAsia="黑体"/>
                <w:bCs/>
                <w:sz w:val="20"/>
              </w:rPr>
              <w:t>其他费用</w:t>
            </w:r>
          </w:p>
        </w:tc>
        <w:tc>
          <w:tcPr>
            <w:tcW w:w="1623" w:type="dxa"/>
            <w:vAlign w:val="center"/>
          </w:tcPr>
          <w:p w14:paraId="54459D41">
            <w:pPr>
              <w:widowControl/>
              <w:jc w:val="center"/>
              <w:rPr>
                <w:rFonts w:hint="eastAsia" w:ascii="黑体" w:eastAsia="黑体"/>
                <w:bCs/>
                <w:sz w:val="20"/>
              </w:rPr>
            </w:pPr>
            <w:r>
              <w:rPr>
                <w:rFonts w:hint="eastAsia" w:ascii="黑体" w:eastAsia="黑体"/>
                <w:bCs/>
                <w:sz w:val="20"/>
              </w:rPr>
              <w:t>直接费用</w:t>
            </w:r>
          </w:p>
        </w:tc>
        <w:tc>
          <w:tcPr>
            <w:tcW w:w="816" w:type="dxa"/>
            <w:vAlign w:val="center"/>
          </w:tcPr>
          <w:p w14:paraId="4DD348A5">
            <w:pPr>
              <w:widowControl/>
              <w:jc w:val="center"/>
              <w:rPr>
                <w:rFonts w:hint="eastAsia" w:ascii="黑体" w:eastAsia="黑体"/>
                <w:bCs/>
                <w:sz w:val="20"/>
              </w:rPr>
            </w:pPr>
            <w:r>
              <w:rPr>
                <w:rFonts w:hint="eastAsia" w:ascii="黑体" w:eastAsia="黑体"/>
                <w:bCs/>
                <w:sz w:val="20"/>
              </w:rPr>
              <w:t>1.2</w:t>
            </w:r>
          </w:p>
        </w:tc>
        <w:tc>
          <w:tcPr>
            <w:tcW w:w="1264" w:type="dxa"/>
            <w:vAlign w:val="center"/>
          </w:tcPr>
          <w:p w14:paraId="3BE51096">
            <w:pPr>
              <w:widowControl/>
              <w:jc w:val="center"/>
              <w:rPr>
                <w:rFonts w:hint="eastAsia" w:ascii="黑体" w:eastAsia="黑体"/>
                <w:bCs/>
                <w:sz w:val="20"/>
              </w:rPr>
            </w:pPr>
            <w:r>
              <w:rPr>
                <w:rFonts w:hint="eastAsia" w:ascii="黑体" w:eastAsia="黑体"/>
                <w:bCs/>
                <w:sz w:val="20"/>
              </w:rPr>
              <w:t>临床研究受试者费用</w:t>
            </w:r>
          </w:p>
        </w:tc>
        <w:tc>
          <w:tcPr>
            <w:tcW w:w="1076" w:type="dxa"/>
            <w:vAlign w:val="center"/>
          </w:tcPr>
          <w:p w14:paraId="059D0455">
            <w:pPr>
              <w:widowControl/>
              <w:jc w:val="center"/>
              <w:rPr>
                <w:rFonts w:hint="eastAsia" w:ascii="黑体" w:eastAsia="黑体"/>
                <w:bCs/>
                <w:sz w:val="20"/>
              </w:rPr>
            </w:pPr>
            <w:r>
              <w:rPr>
                <w:rFonts w:hint="eastAsia" w:ascii="黑体" w:eastAsia="黑体"/>
                <w:bCs/>
                <w:sz w:val="20"/>
              </w:rPr>
              <w:t>0.6</w:t>
            </w:r>
          </w:p>
        </w:tc>
        <w:tc>
          <w:tcPr>
            <w:tcW w:w="1253" w:type="dxa"/>
            <w:vAlign w:val="center"/>
          </w:tcPr>
          <w:p w14:paraId="73865792">
            <w:pPr>
              <w:widowControl/>
              <w:jc w:val="center"/>
              <w:rPr>
                <w:rFonts w:hint="eastAsia" w:ascii="黑体" w:eastAsia="黑体"/>
                <w:bCs/>
                <w:sz w:val="20"/>
              </w:rPr>
            </w:pPr>
            <w:r>
              <w:rPr>
                <w:rFonts w:hint="eastAsia" w:ascii="黑体" w:eastAsia="黑体"/>
                <w:bCs/>
                <w:sz w:val="20"/>
              </w:rPr>
              <w:t>临床研究受试者的交通补助费用等</w:t>
            </w:r>
          </w:p>
        </w:tc>
        <w:tc>
          <w:tcPr>
            <w:tcW w:w="720" w:type="dxa"/>
            <w:vAlign w:val="center"/>
          </w:tcPr>
          <w:p w14:paraId="0EB2A0C2">
            <w:pPr>
              <w:widowControl/>
              <w:jc w:val="center"/>
              <w:rPr>
                <w:rFonts w:hint="eastAsia" w:ascii="黑体" w:eastAsia="黑体"/>
                <w:bCs/>
                <w:sz w:val="20"/>
              </w:rPr>
            </w:pPr>
            <w:r>
              <w:rPr>
                <w:rFonts w:hint="eastAsia" w:ascii="黑体" w:eastAsia="黑体"/>
                <w:bCs/>
                <w:sz w:val="20"/>
              </w:rPr>
              <w:t>1.2</w:t>
            </w:r>
          </w:p>
        </w:tc>
        <w:tc>
          <w:tcPr>
            <w:tcW w:w="720" w:type="dxa"/>
            <w:vAlign w:val="center"/>
          </w:tcPr>
          <w:p w14:paraId="2AF5E3B1">
            <w:pPr>
              <w:widowControl/>
              <w:jc w:val="center"/>
              <w:rPr>
                <w:rFonts w:hint="eastAsia" w:ascii="黑体" w:eastAsia="黑体"/>
                <w:bCs/>
                <w:sz w:val="20"/>
              </w:rPr>
            </w:pPr>
            <w:r>
              <w:rPr>
                <w:rFonts w:hint="eastAsia" w:ascii="黑体" w:eastAsia="黑体"/>
                <w:bCs/>
                <w:sz w:val="20"/>
              </w:rPr>
              <w:t>0.02</w:t>
            </w:r>
          </w:p>
        </w:tc>
        <w:tc>
          <w:tcPr>
            <w:tcW w:w="931" w:type="dxa"/>
            <w:vAlign w:val="center"/>
          </w:tcPr>
          <w:p w14:paraId="09A971FA">
            <w:pPr>
              <w:widowControl/>
              <w:jc w:val="center"/>
              <w:rPr>
                <w:rFonts w:hint="eastAsia" w:ascii="黑体" w:eastAsia="黑体"/>
                <w:bCs/>
                <w:sz w:val="20"/>
              </w:rPr>
            </w:pPr>
            <w:r>
              <w:rPr>
                <w:rFonts w:hint="eastAsia" w:ascii="黑体" w:eastAsia="黑体"/>
                <w:bCs/>
                <w:sz w:val="20"/>
              </w:rPr>
              <w:t>60</w:t>
            </w:r>
          </w:p>
        </w:tc>
        <w:tc>
          <w:tcPr>
            <w:tcW w:w="2999" w:type="dxa"/>
            <w:vAlign w:val="center"/>
          </w:tcPr>
          <w:p w14:paraId="434B5D32">
            <w:pPr>
              <w:widowControl/>
              <w:jc w:val="center"/>
              <w:rPr>
                <w:rFonts w:hint="eastAsia" w:ascii="黑体" w:eastAsia="黑体"/>
                <w:bCs/>
                <w:sz w:val="20"/>
              </w:rPr>
            </w:pPr>
            <w:r>
              <w:rPr>
                <w:rFonts w:hint="eastAsia" w:ascii="黑体" w:eastAsia="黑体"/>
                <w:bCs/>
                <w:sz w:val="20"/>
              </w:rPr>
              <w:t>按照预算标本数</w:t>
            </w:r>
          </w:p>
        </w:tc>
      </w:tr>
      <w:tr w14:paraId="5C7D2368">
        <w:trPr>
          <w:cantSplit/>
          <w:trHeight w:val="435" w:hRule="atLeast"/>
          <w:jc w:val="center"/>
        </w:trPr>
        <w:tc>
          <w:tcPr>
            <w:tcW w:w="2772" w:type="dxa"/>
            <w:vMerge w:val="continue"/>
            <w:vAlign w:val="center"/>
          </w:tcPr>
          <w:p w14:paraId="197428EF">
            <w:pPr>
              <w:widowControl/>
              <w:jc w:val="center"/>
              <w:rPr>
                <w:rFonts w:hint="eastAsia" w:ascii="黑体" w:eastAsia="黑体"/>
                <w:bCs/>
                <w:sz w:val="20"/>
              </w:rPr>
            </w:pPr>
          </w:p>
        </w:tc>
        <w:tc>
          <w:tcPr>
            <w:tcW w:w="1623" w:type="dxa"/>
            <w:vAlign w:val="center"/>
          </w:tcPr>
          <w:p w14:paraId="42CDE5ED">
            <w:pPr>
              <w:widowControl/>
              <w:jc w:val="center"/>
              <w:rPr>
                <w:rFonts w:hint="eastAsia" w:ascii="黑体" w:eastAsia="黑体"/>
                <w:bCs/>
                <w:sz w:val="20"/>
              </w:rPr>
            </w:pPr>
            <w:r>
              <w:rPr>
                <w:rFonts w:hint="eastAsia" w:ascii="黑体" w:eastAsia="黑体"/>
                <w:bCs/>
                <w:sz w:val="20"/>
              </w:rPr>
              <w:t>间接费用</w:t>
            </w:r>
          </w:p>
        </w:tc>
        <w:tc>
          <w:tcPr>
            <w:tcW w:w="816" w:type="dxa"/>
            <w:vAlign w:val="center"/>
          </w:tcPr>
          <w:p w14:paraId="645CB8C7">
            <w:pPr>
              <w:widowControl/>
              <w:jc w:val="center"/>
              <w:rPr>
                <w:rFonts w:hint="eastAsia" w:ascii="黑体" w:eastAsia="黑体"/>
                <w:bCs/>
                <w:sz w:val="20"/>
              </w:rPr>
            </w:pPr>
            <w:r>
              <w:rPr>
                <w:rFonts w:hint="eastAsia" w:ascii="黑体" w:eastAsia="黑体"/>
                <w:bCs/>
                <w:sz w:val="20"/>
              </w:rPr>
              <w:t>0</w:t>
            </w:r>
          </w:p>
        </w:tc>
        <w:tc>
          <w:tcPr>
            <w:tcW w:w="1264" w:type="dxa"/>
            <w:vAlign w:val="center"/>
          </w:tcPr>
          <w:p w14:paraId="41020469">
            <w:pPr>
              <w:widowControl/>
              <w:jc w:val="center"/>
              <w:rPr>
                <w:rFonts w:hint="eastAsia" w:ascii="黑体" w:eastAsia="黑体"/>
                <w:bCs/>
                <w:sz w:val="20"/>
              </w:rPr>
            </w:pPr>
          </w:p>
        </w:tc>
        <w:tc>
          <w:tcPr>
            <w:tcW w:w="1076" w:type="dxa"/>
            <w:vAlign w:val="center"/>
          </w:tcPr>
          <w:p w14:paraId="68210901">
            <w:pPr>
              <w:widowControl/>
              <w:jc w:val="center"/>
              <w:rPr>
                <w:rFonts w:hint="eastAsia" w:ascii="黑体" w:eastAsia="黑体"/>
                <w:bCs/>
                <w:sz w:val="20"/>
              </w:rPr>
            </w:pPr>
          </w:p>
        </w:tc>
        <w:tc>
          <w:tcPr>
            <w:tcW w:w="1253" w:type="dxa"/>
            <w:vAlign w:val="center"/>
          </w:tcPr>
          <w:p w14:paraId="01674C16">
            <w:pPr>
              <w:widowControl/>
              <w:jc w:val="center"/>
              <w:rPr>
                <w:rFonts w:hint="eastAsia" w:ascii="黑体" w:eastAsia="黑体"/>
                <w:bCs/>
                <w:sz w:val="20"/>
              </w:rPr>
            </w:pPr>
          </w:p>
        </w:tc>
        <w:tc>
          <w:tcPr>
            <w:tcW w:w="720" w:type="dxa"/>
            <w:vAlign w:val="center"/>
          </w:tcPr>
          <w:p w14:paraId="6ED9688D">
            <w:pPr>
              <w:widowControl/>
              <w:jc w:val="center"/>
              <w:rPr>
                <w:rFonts w:hint="eastAsia" w:ascii="黑体" w:eastAsia="黑体"/>
                <w:bCs/>
                <w:sz w:val="20"/>
              </w:rPr>
            </w:pPr>
          </w:p>
        </w:tc>
        <w:tc>
          <w:tcPr>
            <w:tcW w:w="720" w:type="dxa"/>
            <w:vAlign w:val="center"/>
          </w:tcPr>
          <w:p w14:paraId="4714C56D">
            <w:pPr>
              <w:widowControl/>
              <w:jc w:val="center"/>
              <w:rPr>
                <w:rFonts w:hint="eastAsia" w:ascii="黑体" w:eastAsia="黑体"/>
                <w:bCs/>
                <w:sz w:val="20"/>
              </w:rPr>
            </w:pPr>
          </w:p>
        </w:tc>
        <w:tc>
          <w:tcPr>
            <w:tcW w:w="931" w:type="dxa"/>
            <w:vAlign w:val="center"/>
          </w:tcPr>
          <w:p w14:paraId="680E63C5">
            <w:pPr>
              <w:widowControl/>
              <w:jc w:val="center"/>
              <w:rPr>
                <w:rFonts w:hint="eastAsia" w:ascii="黑体" w:eastAsia="黑体"/>
                <w:bCs/>
                <w:sz w:val="20"/>
              </w:rPr>
            </w:pPr>
          </w:p>
        </w:tc>
        <w:tc>
          <w:tcPr>
            <w:tcW w:w="2999" w:type="dxa"/>
            <w:vAlign w:val="center"/>
          </w:tcPr>
          <w:p w14:paraId="687FE2D9">
            <w:pPr>
              <w:widowControl/>
              <w:jc w:val="center"/>
              <w:rPr>
                <w:rFonts w:hint="eastAsia" w:ascii="黑体" w:eastAsia="黑体"/>
                <w:bCs/>
                <w:sz w:val="20"/>
              </w:rPr>
            </w:pPr>
          </w:p>
        </w:tc>
      </w:tr>
      <w:tr w14:paraId="6CEF350B">
        <w:trPr>
          <w:cantSplit/>
          <w:trHeight w:val="435" w:hRule="atLeast"/>
          <w:jc w:val="center"/>
        </w:trPr>
        <w:tc>
          <w:tcPr>
            <w:tcW w:w="2772" w:type="dxa"/>
            <w:vMerge w:val="continue"/>
            <w:vAlign w:val="center"/>
          </w:tcPr>
          <w:p w14:paraId="6F35163C">
            <w:pPr>
              <w:widowControl/>
              <w:jc w:val="center"/>
              <w:rPr>
                <w:rFonts w:hint="eastAsia" w:ascii="黑体" w:eastAsia="黑体"/>
                <w:bCs/>
                <w:sz w:val="20"/>
              </w:rPr>
            </w:pPr>
          </w:p>
        </w:tc>
        <w:tc>
          <w:tcPr>
            <w:tcW w:w="1623" w:type="dxa"/>
            <w:vAlign w:val="center"/>
          </w:tcPr>
          <w:p w14:paraId="67F11B62">
            <w:pPr>
              <w:widowControl/>
              <w:jc w:val="center"/>
              <w:rPr>
                <w:rFonts w:hint="eastAsia" w:ascii="黑体" w:eastAsia="黑体"/>
                <w:bCs/>
                <w:sz w:val="20"/>
              </w:rPr>
            </w:pPr>
            <w:r>
              <w:rPr>
                <w:rFonts w:hint="eastAsia" w:ascii="黑体" w:eastAsia="黑体"/>
                <w:bCs/>
                <w:sz w:val="20"/>
              </w:rPr>
              <w:t>小计</w:t>
            </w:r>
          </w:p>
        </w:tc>
        <w:tc>
          <w:tcPr>
            <w:tcW w:w="816" w:type="dxa"/>
            <w:vAlign w:val="center"/>
          </w:tcPr>
          <w:p w14:paraId="7E8C5B56">
            <w:pPr>
              <w:widowControl/>
              <w:jc w:val="center"/>
              <w:rPr>
                <w:rFonts w:hint="eastAsia" w:ascii="黑体" w:eastAsia="黑体"/>
                <w:bCs/>
                <w:sz w:val="20"/>
              </w:rPr>
            </w:pPr>
            <w:r>
              <w:rPr>
                <w:rFonts w:hint="eastAsia" w:ascii="黑体" w:eastAsia="黑体"/>
                <w:bCs/>
                <w:sz w:val="20"/>
              </w:rPr>
              <w:t>1.2</w:t>
            </w:r>
          </w:p>
        </w:tc>
        <w:tc>
          <w:tcPr>
            <w:tcW w:w="1264" w:type="dxa"/>
            <w:vAlign w:val="center"/>
          </w:tcPr>
          <w:p w14:paraId="7A24F4E3">
            <w:pPr>
              <w:widowControl/>
              <w:jc w:val="center"/>
              <w:rPr>
                <w:rFonts w:hint="eastAsia" w:ascii="黑体" w:eastAsia="黑体"/>
                <w:bCs/>
                <w:sz w:val="20"/>
              </w:rPr>
            </w:pPr>
          </w:p>
        </w:tc>
        <w:tc>
          <w:tcPr>
            <w:tcW w:w="1076" w:type="dxa"/>
            <w:vAlign w:val="center"/>
          </w:tcPr>
          <w:p w14:paraId="7FBC20B5">
            <w:pPr>
              <w:widowControl/>
              <w:jc w:val="center"/>
              <w:rPr>
                <w:rFonts w:hint="eastAsia" w:ascii="黑体" w:eastAsia="黑体"/>
                <w:bCs/>
                <w:sz w:val="20"/>
              </w:rPr>
            </w:pPr>
          </w:p>
        </w:tc>
        <w:tc>
          <w:tcPr>
            <w:tcW w:w="1253" w:type="dxa"/>
            <w:vAlign w:val="center"/>
          </w:tcPr>
          <w:p w14:paraId="1F15B4C6">
            <w:pPr>
              <w:widowControl/>
              <w:jc w:val="center"/>
              <w:rPr>
                <w:rFonts w:hint="eastAsia" w:ascii="黑体" w:eastAsia="黑体"/>
                <w:bCs/>
                <w:sz w:val="20"/>
              </w:rPr>
            </w:pPr>
          </w:p>
        </w:tc>
        <w:tc>
          <w:tcPr>
            <w:tcW w:w="720" w:type="dxa"/>
            <w:vAlign w:val="center"/>
          </w:tcPr>
          <w:p w14:paraId="52FA43D6">
            <w:pPr>
              <w:widowControl/>
              <w:jc w:val="center"/>
              <w:rPr>
                <w:rFonts w:hint="eastAsia" w:ascii="黑体" w:eastAsia="黑体"/>
                <w:bCs/>
                <w:sz w:val="20"/>
              </w:rPr>
            </w:pPr>
          </w:p>
        </w:tc>
        <w:tc>
          <w:tcPr>
            <w:tcW w:w="720" w:type="dxa"/>
            <w:vAlign w:val="center"/>
          </w:tcPr>
          <w:p w14:paraId="5883265C">
            <w:pPr>
              <w:widowControl/>
              <w:jc w:val="center"/>
              <w:rPr>
                <w:rFonts w:hint="eastAsia" w:ascii="黑体" w:eastAsia="黑体"/>
                <w:bCs/>
                <w:sz w:val="20"/>
              </w:rPr>
            </w:pPr>
          </w:p>
        </w:tc>
        <w:tc>
          <w:tcPr>
            <w:tcW w:w="931" w:type="dxa"/>
            <w:vAlign w:val="center"/>
          </w:tcPr>
          <w:p w14:paraId="34676502">
            <w:pPr>
              <w:widowControl/>
              <w:jc w:val="center"/>
              <w:rPr>
                <w:rFonts w:hint="eastAsia" w:ascii="黑体" w:eastAsia="黑体"/>
                <w:bCs/>
                <w:sz w:val="20"/>
              </w:rPr>
            </w:pPr>
          </w:p>
        </w:tc>
        <w:tc>
          <w:tcPr>
            <w:tcW w:w="2999" w:type="dxa"/>
            <w:vAlign w:val="center"/>
          </w:tcPr>
          <w:p w14:paraId="1C11ED69">
            <w:pPr>
              <w:widowControl/>
              <w:jc w:val="center"/>
              <w:rPr>
                <w:rFonts w:hint="eastAsia" w:ascii="黑体" w:eastAsia="黑体"/>
                <w:bCs/>
                <w:sz w:val="20"/>
              </w:rPr>
            </w:pPr>
          </w:p>
        </w:tc>
      </w:tr>
      <w:tr w14:paraId="3D2998D8">
        <w:trPr>
          <w:trHeight w:val="435" w:hRule="atLeast"/>
          <w:jc w:val="center"/>
        </w:trPr>
        <w:tc>
          <w:tcPr>
            <w:tcW w:w="4395" w:type="dxa"/>
            <w:gridSpan w:val="2"/>
            <w:vAlign w:val="center"/>
          </w:tcPr>
          <w:p w14:paraId="546A6EEB">
            <w:pPr>
              <w:widowControl/>
              <w:jc w:val="center"/>
              <w:rPr>
                <w:rFonts w:hint="eastAsia" w:ascii="黑体" w:eastAsia="黑体"/>
                <w:bCs/>
                <w:sz w:val="20"/>
              </w:rPr>
            </w:pPr>
            <w:r>
              <w:rPr>
                <w:rFonts w:hint="eastAsia" w:ascii="黑体" w:eastAsia="黑体"/>
                <w:bCs/>
                <w:sz w:val="20"/>
              </w:rPr>
              <w:t>合计</w:t>
            </w:r>
          </w:p>
        </w:tc>
        <w:tc>
          <w:tcPr>
            <w:tcW w:w="816" w:type="dxa"/>
            <w:vAlign w:val="center"/>
          </w:tcPr>
          <w:p w14:paraId="672FCFD9">
            <w:pPr>
              <w:widowControl/>
              <w:jc w:val="center"/>
              <w:rPr>
                <w:rFonts w:hint="eastAsia" w:ascii="黑体" w:eastAsia="黑体"/>
                <w:bCs/>
                <w:sz w:val="20"/>
              </w:rPr>
            </w:pPr>
            <w:r>
              <w:rPr>
                <w:rFonts w:hint="eastAsia" w:ascii="黑体" w:eastAsia="黑体"/>
                <w:bCs/>
                <w:sz w:val="20"/>
              </w:rPr>
              <w:t xml:space="preserve">10 </w:t>
            </w:r>
          </w:p>
        </w:tc>
        <w:tc>
          <w:tcPr>
            <w:tcW w:w="1264" w:type="dxa"/>
            <w:vAlign w:val="center"/>
          </w:tcPr>
          <w:p w14:paraId="7CC06A74">
            <w:pPr>
              <w:widowControl/>
              <w:jc w:val="center"/>
              <w:rPr>
                <w:rFonts w:hint="eastAsia" w:ascii="黑体" w:eastAsia="黑体"/>
                <w:bCs/>
                <w:sz w:val="20"/>
              </w:rPr>
            </w:pPr>
          </w:p>
        </w:tc>
        <w:tc>
          <w:tcPr>
            <w:tcW w:w="1076" w:type="dxa"/>
            <w:vAlign w:val="center"/>
          </w:tcPr>
          <w:p w14:paraId="7153A33B">
            <w:pPr>
              <w:widowControl/>
              <w:jc w:val="center"/>
              <w:rPr>
                <w:rFonts w:hint="eastAsia" w:ascii="黑体" w:eastAsia="黑体"/>
                <w:bCs/>
                <w:sz w:val="20"/>
              </w:rPr>
            </w:pPr>
          </w:p>
        </w:tc>
        <w:tc>
          <w:tcPr>
            <w:tcW w:w="1253" w:type="dxa"/>
            <w:vAlign w:val="center"/>
          </w:tcPr>
          <w:p w14:paraId="120EBB6A">
            <w:pPr>
              <w:widowControl/>
              <w:jc w:val="center"/>
              <w:rPr>
                <w:rFonts w:hint="eastAsia" w:ascii="黑体" w:eastAsia="黑体"/>
                <w:bCs/>
                <w:sz w:val="20"/>
              </w:rPr>
            </w:pPr>
          </w:p>
        </w:tc>
        <w:tc>
          <w:tcPr>
            <w:tcW w:w="720" w:type="dxa"/>
            <w:vAlign w:val="center"/>
          </w:tcPr>
          <w:p w14:paraId="50139E1F">
            <w:pPr>
              <w:widowControl/>
              <w:jc w:val="center"/>
              <w:rPr>
                <w:rFonts w:hint="eastAsia" w:ascii="黑体" w:eastAsia="黑体"/>
                <w:bCs/>
                <w:sz w:val="20"/>
              </w:rPr>
            </w:pPr>
          </w:p>
        </w:tc>
        <w:tc>
          <w:tcPr>
            <w:tcW w:w="720" w:type="dxa"/>
            <w:vAlign w:val="center"/>
          </w:tcPr>
          <w:p w14:paraId="08AD57F7">
            <w:pPr>
              <w:widowControl/>
              <w:jc w:val="center"/>
              <w:rPr>
                <w:rFonts w:hint="eastAsia" w:ascii="黑体" w:eastAsia="黑体"/>
                <w:bCs/>
                <w:sz w:val="20"/>
              </w:rPr>
            </w:pPr>
          </w:p>
        </w:tc>
        <w:tc>
          <w:tcPr>
            <w:tcW w:w="931" w:type="dxa"/>
            <w:vAlign w:val="center"/>
          </w:tcPr>
          <w:p w14:paraId="2E2FF9B6">
            <w:pPr>
              <w:widowControl/>
              <w:jc w:val="center"/>
              <w:rPr>
                <w:rFonts w:hint="eastAsia" w:ascii="黑体" w:eastAsia="黑体"/>
                <w:bCs/>
                <w:sz w:val="20"/>
              </w:rPr>
            </w:pPr>
          </w:p>
        </w:tc>
        <w:tc>
          <w:tcPr>
            <w:tcW w:w="2999" w:type="dxa"/>
            <w:vAlign w:val="center"/>
          </w:tcPr>
          <w:p w14:paraId="32CDBBC8">
            <w:pPr>
              <w:widowControl/>
              <w:jc w:val="center"/>
              <w:rPr>
                <w:rFonts w:hint="eastAsia" w:ascii="黑体" w:eastAsia="黑体"/>
                <w:bCs/>
                <w:sz w:val="20"/>
              </w:rPr>
            </w:pPr>
          </w:p>
        </w:tc>
      </w:tr>
    </w:tbl>
    <w:p w14:paraId="4A16DCD9">
      <w:pPr>
        <w:jc w:val="left"/>
        <w:rPr>
          <w:rFonts w:hint="eastAsia" w:ascii="宋体" w:hAnsi="宋体" w:eastAsia="宋体"/>
          <w:sz w:val="24"/>
        </w:rPr>
      </w:pPr>
      <w:r>
        <w:rPr>
          <w:rFonts w:hint="eastAsia" w:ascii="宋体" w:hAnsi="宋体" w:eastAsia="宋体"/>
          <w:sz w:val="24"/>
        </w:rPr>
        <w:t>注：这里的A事与B事只是作用于示例说明，填写时请根据具体内容填，填写二级、三级明细时请自行调整表格。</w:t>
      </w:r>
    </w:p>
    <w:p w14:paraId="49ABC9E5">
      <w:pPr>
        <w:jc w:val="left"/>
        <w:rPr>
          <w:rFonts w:hint="eastAsia" w:ascii="宋体" w:hAnsi="宋体" w:eastAsia="宋体"/>
          <w:b/>
          <w:sz w:val="32"/>
          <w:szCs w:val="32"/>
        </w:rPr>
      </w:pPr>
    </w:p>
    <w:p w14:paraId="4D9174E2">
      <w:pPr>
        <w:jc w:val="left"/>
        <w:rPr>
          <w:rFonts w:hint="eastAsia" w:ascii="宋体" w:hAnsi="宋体" w:eastAsia="宋体"/>
          <w:b/>
          <w:sz w:val="32"/>
          <w:szCs w:val="32"/>
        </w:rPr>
        <w:sectPr>
          <w:pgSz w:w="16838" w:h="11906" w:orient="landscape"/>
          <w:pgMar w:top="1800" w:right="1440" w:bottom="1800" w:left="1440" w:header="851" w:footer="992" w:gutter="0"/>
          <w:cols w:space="720" w:num="1"/>
          <w:titlePg/>
          <w:docGrid w:type="lines" w:linePitch="381" w:charSpace="0"/>
        </w:sectPr>
      </w:pPr>
    </w:p>
    <w:p w14:paraId="1D1DD03D">
      <w:pPr>
        <w:jc w:val="left"/>
        <w:rPr>
          <w:rFonts w:hint="eastAsia" w:ascii="宋体" w:hAnsi="宋体" w:eastAsia="宋体"/>
          <w:b/>
          <w:sz w:val="32"/>
          <w:szCs w:val="32"/>
        </w:rPr>
      </w:pPr>
      <w:r>
        <w:rPr>
          <w:rFonts w:hint="eastAsia" w:ascii="宋体" w:hAnsi="宋体" w:eastAsia="宋体"/>
          <w:b/>
          <w:sz w:val="32"/>
          <w:szCs w:val="32"/>
        </w:rPr>
        <w:t>附表2</w:t>
      </w:r>
    </w:p>
    <w:p w14:paraId="609CD3EC">
      <w:pPr>
        <w:jc w:val="center"/>
        <w:rPr>
          <w:rFonts w:ascii="宋体" w:hAnsi="宋体" w:eastAsia="宋体"/>
          <w:b/>
          <w:sz w:val="32"/>
          <w:szCs w:val="32"/>
        </w:rPr>
      </w:pPr>
    </w:p>
    <w:p w14:paraId="23E04900">
      <w:pPr>
        <w:jc w:val="center"/>
        <w:rPr>
          <w:rFonts w:hint="eastAsia" w:ascii="宋体" w:hAnsi="宋体" w:eastAsia="宋体"/>
          <w:b/>
          <w:sz w:val="32"/>
          <w:szCs w:val="32"/>
        </w:rPr>
      </w:pPr>
      <w:r>
        <w:rPr>
          <w:rFonts w:hint="eastAsia" w:ascii="宋体" w:hAnsi="宋体" w:eastAsia="宋体"/>
          <w:b/>
          <w:sz w:val="32"/>
          <w:szCs w:val="32"/>
        </w:rPr>
        <w:t>自筹资金承诺函(格式)</w:t>
      </w:r>
    </w:p>
    <w:p w14:paraId="35CB3099">
      <w:pPr>
        <w:rPr>
          <w:rFonts w:hint="eastAsia" w:ascii="宋体" w:hAnsi="宋体" w:eastAsia="宋体"/>
        </w:rPr>
      </w:pPr>
    </w:p>
    <w:p w14:paraId="76B8AD5D">
      <w:pPr>
        <w:ind w:firstLine="560" w:firstLineChars="200"/>
        <w:jc w:val="left"/>
        <w:rPr>
          <w:rFonts w:hint="eastAsia" w:ascii="宋体" w:hAnsi="宋体" w:eastAsia="宋体"/>
          <w:u w:val="single"/>
        </w:rPr>
      </w:pPr>
      <w:r>
        <w:rPr>
          <w:rFonts w:hint="eastAsia" w:ascii="宋体" w:hAnsi="宋体" w:eastAsia="宋体"/>
          <w:u w:val="single"/>
        </w:rPr>
        <w:t xml:space="preserve">          上海市嘉定区安亭医院       </w:t>
      </w:r>
      <w:r>
        <w:rPr>
          <w:rFonts w:hint="eastAsia" w:ascii="宋体" w:hAnsi="宋体" w:eastAsia="宋体"/>
        </w:rPr>
        <w:t>(单位全称)，承诺为</w:t>
      </w:r>
      <w:r>
        <w:rPr>
          <w:rFonts w:hint="eastAsia" w:ascii="宋体" w:hAnsi="宋体" w:eastAsia="宋体"/>
          <w:u w:val="single"/>
        </w:rPr>
        <w:t xml:space="preserve">   </w:t>
      </w:r>
    </w:p>
    <w:p w14:paraId="7C838329">
      <w:pPr>
        <w:rPr>
          <w:rFonts w:hint="eastAsia" w:ascii="宋体" w:hAnsi="宋体" w:eastAsia="宋体"/>
          <w:u w:val="single"/>
        </w:rPr>
      </w:pPr>
      <w:r>
        <w:rPr>
          <w:rFonts w:hint="eastAsia" w:ascii="宋体" w:hAnsi="宋体" w:eastAsia="宋体"/>
          <w:u w:val="single"/>
        </w:rPr>
        <w:t xml:space="preserve">  </w:t>
      </w:r>
      <w:r>
        <w:rPr>
          <w:rFonts w:hint="eastAsia" w:ascii="宋体" w:hAnsi="宋体" w:eastAsia="宋体"/>
          <w:u w:val="single"/>
          <w:lang w:val="en-US" w:eastAsia="zh-CN"/>
        </w:rPr>
        <w:t>基于</w:t>
      </w:r>
      <w:r>
        <w:rPr>
          <w:rFonts w:hint="default" w:ascii="宋体" w:hAnsi="宋体" w:eastAsia="宋体"/>
          <w:u w:val="single"/>
          <w:lang w:val="en-US" w:eastAsia="zh-CN"/>
        </w:rPr>
        <w:t>GEO</w:t>
      </w:r>
      <w:r>
        <w:rPr>
          <w:rFonts w:hint="eastAsia" w:ascii="宋体" w:hAnsi="宋体" w:eastAsia="宋体"/>
          <w:u w:val="single"/>
          <w:lang w:val="en-US" w:eastAsia="zh-CN"/>
        </w:rPr>
        <w:t>筛选与糖尿病患者有关的</w:t>
      </w:r>
      <w:r>
        <w:rPr>
          <w:rFonts w:hint="default" w:ascii="宋体" w:hAnsi="宋体" w:eastAsia="宋体"/>
          <w:u w:val="single"/>
          <w:lang w:val="en-US" w:eastAsia="zh-CN"/>
        </w:rPr>
        <w:t>COPD</w:t>
      </w:r>
      <w:r>
        <w:rPr>
          <w:rFonts w:hint="eastAsia" w:ascii="宋体" w:hAnsi="宋体" w:eastAsia="宋体"/>
          <w:u w:val="single"/>
          <w:lang w:val="en-US" w:eastAsia="zh-CN"/>
        </w:rPr>
        <w:t>关键基因及临床意义</w:t>
      </w:r>
      <w:r>
        <w:rPr>
          <w:rFonts w:hint="eastAsia" w:ascii="宋体" w:hAnsi="宋体" w:eastAsia="宋体"/>
          <w:u w:val="single"/>
        </w:rPr>
        <w:t xml:space="preserve"> </w:t>
      </w:r>
      <w:r>
        <w:rPr>
          <w:rFonts w:hint="eastAsia" w:ascii="宋体" w:hAnsi="宋体" w:eastAsia="宋体"/>
        </w:rPr>
        <w:t>项目，提供</w:t>
      </w:r>
      <w:r>
        <w:rPr>
          <w:rFonts w:hint="eastAsia" w:ascii="宋体" w:hAnsi="宋体" w:eastAsia="宋体"/>
          <w:u w:val="single"/>
        </w:rPr>
        <w:t xml:space="preserve">  5    </w:t>
      </w:r>
      <w:r>
        <w:rPr>
          <w:rFonts w:hint="eastAsia" w:ascii="宋体" w:hAnsi="宋体" w:eastAsia="宋体"/>
        </w:rPr>
        <w:t>万元的配套资金，资金来源为</w:t>
      </w:r>
      <w:r>
        <w:rPr>
          <w:rFonts w:hint="eastAsia" w:ascii="宋体" w:hAnsi="宋体" w:eastAsia="宋体"/>
          <w:u w:val="single"/>
        </w:rPr>
        <w:t xml:space="preserve">    单位自筹           </w:t>
      </w:r>
      <w:r>
        <w:rPr>
          <w:rFonts w:hint="eastAsia" w:ascii="宋体" w:hAnsi="宋体" w:eastAsia="宋体"/>
        </w:rPr>
        <w:t>。</w:t>
      </w:r>
    </w:p>
    <w:p w14:paraId="4990590A">
      <w:pPr>
        <w:ind w:firstLine="560" w:firstLineChars="200"/>
        <w:rPr>
          <w:rFonts w:hint="eastAsia" w:ascii="宋体" w:hAnsi="宋体" w:eastAsia="宋体"/>
        </w:rPr>
      </w:pPr>
      <w:r>
        <w:rPr>
          <w:rFonts w:hint="eastAsia" w:ascii="宋体" w:hAnsi="宋体" w:eastAsia="宋体"/>
        </w:rPr>
        <w:t xml:space="preserve">配套资金的管理和使用要求(包括使用方向、用途、开支科目等):                  </w:t>
      </w:r>
    </w:p>
    <w:p w14:paraId="0DDA84EF">
      <w:pPr>
        <w:jc w:val="left"/>
        <w:rPr>
          <w:rFonts w:hint="eastAsia" w:ascii="宋体" w:hAnsi="宋体" w:eastAsia="宋体"/>
          <w:u w:val="single"/>
        </w:rPr>
      </w:pPr>
      <w:r>
        <w:rPr>
          <w:rFonts w:hint="eastAsia" w:ascii="宋体" w:hAnsi="宋体" w:eastAsia="宋体"/>
          <w:u w:val="single"/>
        </w:rPr>
        <w:t xml:space="preserve">   严格按照经费预算及课题需要适用            </w:t>
      </w:r>
      <w:r>
        <w:rPr>
          <w:rFonts w:hint="eastAsia" w:ascii="宋体" w:hAnsi="宋体" w:eastAsia="宋体"/>
        </w:rPr>
        <w:t>。</w:t>
      </w:r>
    </w:p>
    <w:p w14:paraId="219E7F93">
      <w:pPr>
        <w:jc w:val="left"/>
        <w:rPr>
          <w:rFonts w:hint="eastAsia" w:ascii="宋体" w:hAnsi="宋体" w:eastAsia="宋体"/>
        </w:rPr>
      </w:pPr>
      <w:r>
        <w:rPr>
          <w:rFonts w:hint="eastAsia" w:ascii="宋体" w:hAnsi="宋体" w:eastAsia="宋体"/>
        </w:rPr>
        <w:t>特此证明。</w:t>
      </w:r>
    </w:p>
    <w:p w14:paraId="70C330BB">
      <w:pPr>
        <w:jc w:val="left"/>
        <w:rPr>
          <w:rFonts w:hint="eastAsia" w:ascii="宋体" w:hAnsi="宋体" w:eastAsia="宋体"/>
        </w:rPr>
      </w:pPr>
    </w:p>
    <w:p w14:paraId="56CDFD6E">
      <w:pPr>
        <w:ind w:firstLine="6160" w:firstLineChars="2200"/>
        <w:jc w:val="left"/>
        <w:rPr>
          <w:rFonts w:hint="eastAsia" w:ascii="宋体" w:hAnsi="宋体" w:eastAsia="宋体"/>
        </w:rPr>
      </w:pPr>
      <w:r>
        <w:rPr>
          <w:rFonts w:hint="eastAsia" w:ascii="宋体" w:hAnsi="宋体" w:eastAsia="宋体"/>
        </w:rPr>
        <w:t>出资单位(公章):</w:t>
      </w:r>
    </w:p>
    <w:p w14:paraId="4147F53C">
      <w:pPr>
        <w:jc w:val="left"/>
        <w:rPr>
          <w:rFonts w:hint="eastAsia" w:ascii="宋体" w:hAnsi="宋体" w:eastAsia="宋体"/>
        </w:rPr>
      </w:pPr>
      <w:r>
        <w:rPr>
          <w:rFonts w:hint="eastAsia" w:ascii="宋体" w:hAnsi="宋体" w:eastAsia="宋体"/>
        </w:rPr>
        <w:t>202</w:t>
      </w:r>
      <w:r>
        <w:rPr>
          <w:rFonts w:hint="eastAsia" w:ascii="宋体" w:hAnsi="宋体" w:eastAsia="宋体"/>
          <w:lang w:eastAsia="zh-CN"/>
        </w:rPr>
        <w:t>4</w:t>
      </w:r>
      <w:r>
        <w:rPr>
          <w:rFonts w:hint="eastAsia" w:ascii="宋体" w:hAnsi="宋体" w:eastAsia="宋体"/>
        </w:rPr>
        <w:t xml:space="preserve">年 </w:t>
      </w:r>
      <w:r>
        <w:rPr>
          <w:rFonts w:hint="eastAsia" w:ascii="宋体" w:hAnsi="宋体" w:eastAsia="宋体"/>
          <w:lang w:eastAsia="zh-CN"/>
        </w:rPr>
        <w:t>12</w:t>
      </w:r>
      <w:r>
        <w:rPr>
          <w:rFonts w:hint="eastAsia" w:ascii="宋体" w:hAnsi="宋体" w:eastAsia="宋体"/>
        </w:rPr>
        <w:t>月9日</w:t>
      </w: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0000000000000000000"/>
    <w:charset w:val="86"/>
    <w:family w:val="modern"/>
    <w:pitch w:val="default"/>
    <w:sig w:usb0="00000000" w:usb1="00000000" w:usb2="00000010" w:usb3="00000000" w:csb0="00040000" w:csb1="00000000"/>
  </w:font>
  <w:font w:name="Verdana">
    <w:panose1 w:val="020B0804030504040204"/>
    <w:charset w:val="00"/>
    <w:family w:val="swiss"/>
    <w:pitch w:val="default"/>
    <w:sig w:usb0="A10006FF" w:usb1="4000205B" w:usb2="00000010" w:usb3="00000000" w:csb0="2000019F" w:csb1="00000000"/>
  </w:font>
  <w:font w:name="仿宋">
    <w:altName w:val="方正仿宋_GBK"/>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New Peninim MT">
    <w:panose1 w:val="00000000000000000000"/>
    <w:charset w:val="00"/>
    <w:family w:val="auto"/>
    <w:pitch w:val="default"/>
    <w:sig w:usb0="80000843" w:usb1="40000002"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75E56">
    <w:pPr>
      <w:pStyle w:val="11"/>
      <w:jc w:val="center"/>
      <w:rPr>
        <w:rFonts w:hint="eastAsia"/>
      </w:rPr>
    </w:pPr>
    <w:r>
      <w:rPr>
        <w:rFonts w:hint="eastAsia"/>
      </w:rPr>
      <w:t>第</w:t>
    </w:r>
    <w:r>
      <w:fldChar w:fldCharType="begin"/>
    </w:r>
    <w:r>
      <w:instrText xml:space="preserve"> PAGE   \* MERGEFORMAT </w:instrText>
    </w:r>
    <w:r>
      <w:fldChar w:fldCharType="separate"/>
    </w:r>
    <w:r>
      <w:rPr>
        <w:lang w:val="zh-CN"/>
      </w:rPr>
      <w:t>11</w:t>
    </w:r>
    <w:r>
      <w:fldChar w:fldCharType="end"/>
    </w:r>
    <w:r>
      <w:rPr>
        <w:rFonts w:hint="eastAsia"/>
      </w:rPr>
      <w:t>页</w:t>
    </w:r>
  </w:p>
  <w:p w14:paraId="67A193F6">
    <w:pPr>
      <w:pStyle w:val="11"/>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78A557">
    <w:pPr>
      <w:pStyle w:val="11"/>
      <w:framePr w:wrap="around" w:vAnchor="text" w:hAnchor="margin" w:xAlign="center" w:y="1"/>
      <w:rPr>
        <w:rStyle w:val="17"/>
      </w:rPr>
    </w:pPr>
    <w:r>
      <w:rPr>
        <w:rStyle w:val="17"/>
      </w:rPr>
      <w:fldChar w:fldCharType="begin"/>
    </w:r>
    <w:r>
      <w:rPr>
        <w:rStyle w:val="17"/>
      </w:rPr>
      <w:instrText xml:space="preserve">PAGE  </w:instrText>
    </w:r>
    <w:r>
      <w:rPr>
        <w:rStyle w:val="17"/>
      </w:rPr>
      <w:fldChar w:fldCharType="end"/>
    </w:r>
  </w:p>
  <w:p w14:paraId="0504D747">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408F72">
    <w:pPr>
      <w:pStyle w:val="11"/>
      <w:jc w:val="center"/>
      <w:rPr>
        <w:rFonts w:hint="eastAsia"/>
      </w:rPr>
    </w:pPr>
    <w:r>
      <w:rPr>
        <w:rFonts w:hint="eastAsia"/>
      </w:rPr>
      <w:t>第</w:t>
    </w:r>
    <w:r>
      <w:fldChar w:fldCharType="begin"/>
    </w:r>
    <w:r>
      <w:instrText xml:space="preserve"> PAGE   \* MERGEFORMAT </w:instrText>
    </w:r>
    <w:r>
      <w:fldChar w:fldCharType="separate"/>
    </w:r>
    <w:r>
      <w:rPr>
        <w:lang w:val="zh-CN"/>
      </w:rPr>
      <w:t>10</w:t>
    </w:r>
    <w:r>
      <w:fldChar w:fldCharType="end"/>
    </w:r>
    <w:r>
      <w:rPr>
        <w:rFonts w:hint="eastAsia"/>
      </w:rPr>
      <w:t>页</w:t>
    </w:r>
  </w:p>
  <w:p w14:paraId="09A340CC">
    <w:pPr>
      <w:pStyle w:val="11"/>
      <w:rPr>
        <w:rFonts w:hint="eastAsia"/>
      </w:rPr>
    </w:pPr>
    <w:r>
      <w:rPr>
        <w:rFonts w:hint="eastAsia"/>
      </w:rPr>
      <w:t xml:space="preserve">                                                                              </w:t>
    </w:r>
  </w:p>
  <w:p w14:paraId="188A5EF5">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563"/>
    </w:tblGrid>
    <w:tr w14:paraId="23A2D673">
      <w:tc>
        <w:tcPr>
          <w:tcW w:w="959" w:type="dxa"/>
          <w:tcBorders>
            <w:top w:val="single" w:color="FFFFFF" w:sz="4" w:space="0"/>
            <w:left w:val="single" w:color="FFFFFF" w:sz="4" w:space="0"/>
            <w:bottom w:val="single" w:color="FFFFFF" w:sz="4" w:space="0"/>
            <w:right w:val="single" w:color="FFFFFF" w:sz="4" w:space="0"/>
          </w:tcBorders>
          <w:vAlign w:val="top"/>
        </w:tcPr>
        <w:p w14:paraId="2FCE9A57">
          <w:pPr>
            <w:pStyle w:val="13"/>
            <w:jc w:val="left"/>
            <w:rPr>
              <w:rFonts w:hint="eastAsia" w:ascii="宋体" w:hAnsi="宋体" w:eastAsia="宋体"/>
              <w:b/>
              <w:lang w:val="en-US" w:eastAsia="zh-CN"/>
            </w:rPr>
          </w:pPr>
          <w:bookmarkStart w:id="65" w:name="VersionNo"/>
          <w:r>
            <w:rPr>
              <w:rFonts w:hint="eastAsia" w:ascii="宋体" w:hAnsi="宋体" w:eastAsia="宋体"/>
              <w:b/>
              <w:lang w:val="en-US" w:eastAsia="zh-CN"/>
            </w:rPr>
            <w:t>版本号</w:t>
          </w:r>
          <w:r>
            <w:rPr>
              <w:rFonts w:hint="eastAsia"/>
              <w:b/>
              <w:lang w:val="en-US" w:eastAsia="zh-CN"/>
            </w:rPr>
            <w:t>：</w:t>
          </w:r>
        </w:p>
      </w:tc>
      <w:tc>
        <w:tcPr>
          <w:tcW w:w="7563" w:type="dxa"/>
          <w:tcBorders>
            <w:top w:val="single" w:color="FFFFFF" w:sz="4" w:space="0"/>
            <w:left w:val="single" w:color="FFFFFF" w:sz="4" w:space="0"/>
            <w:bottom w:val="single" w:color="FFFFFF" w:sz="4" w:space="0"/>
            <w:right w:val="single" w:color="FFFFFF" w:sz="4" w:space="0"/>
          </w:tcBorders>
          <w:vAlign w:val="top"/>
        </w:tcPr>
        <w:p w14:paraId="030D9753">
          <w:pPr>
            <w:pStyle w:val="13"/>
            <w:jc w:val="left"/>
            <w:rPr>
              <w:b/>
              <w:lang w:val="en-US" w:eastAsia="zh-CN"/>
            </w:rPr>
          </w:pPr>
          <w:r>
            <w:rPr>
              <w:b/>
              <w:lang w:val="en-US" w:eastAsia="zh-CN"/>
            </w:rPr>
            <w:t>230509152221706</w:t>
          </w:r>
        </w:p>
      </w:tc>
    </w:tr>
    <w:bookmarkEnd w:id="65"/>
  </w:tbl>
  <w:p w14:paraId="1E0A983E">
    <w:pPr>
      <w:pStyle w:val="13"/>
      <w:rPr>
        <w:rFonts w:hint="eastAsia"/>
      </w:rPr>
    </w:pPr>
    <w:bookmarkStart w:id="66" w:name="YeMei"/>
    <w:bookmarkEnd w:id="66"/>
    <w:r>
      <w:rPr>
        <w:rFonts w:hint="eastAsia"/>
      </w:rPr>
      <w:t xml:space="preserve">                       </w:t>
    </w:r>
    <w:r>
      <w:rPr>
        <w:rFonts w:hint="eastAsia" w:ascii="宋体" w:hAnsi="宋体" w:eastAsia="宋体"/>
      </w:rPr>
      <w:t>上海市卫生健康委员会科研项目申请书</w:t>
    </w:r>
    <w:r>
      <w:rPr>
        <w:rFonts w:hint="eastAsia"/>
      </w:rPr>
      <w:t xml:space="preserve">                 202</w:t>
    </w:r>
    <w:r>
      <w:t>3</w:t>
    </w:r>
    <w:r>
      <w:rPr>
        <w:rFonts w:hint="eastAsia"/>
      </w:rPr>
      <w:t xml:space="preserve">                 </w:t>
    </w:r>
  </w:p>
  <w:p w14:paraId="3E7296A5">
    <w:pPr>
      <w:pStyle w:val="13"/>
      <w:rPr>
        <w:rFonts w:hint="eastAsia"/>
      </w:rPr>
    </w:pPr>
  </w:p>
  <w:p w14:paraId="66EAC2B8">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9"/>
      <w:gridCol w:w="7563"/>
    </w:tblGrid>
    <w:tr w14:paraId="1D5B309A">
      <w:tc>
        <w:tcPr>
          <w:tcW w:w="959" w:type="dxa"/>
          <w:tcBorders>
            <w:top w:val="single" w:color="FFFFFF" w:sz="4" w:space="0"/>
            <w:left w:val="single" w:color="FFFFFF" w:sz="4" w:space="0"/>
            <w:bottom w:val="single" w:color="FFFFFF" w:sz="4" w:space="0"/>
            <w:right w:val="single" w:color="FFFFFF" w:sz="4" w:space="0"/>
          </w:tcBorders>
          <w:vAlign w:val="top"/>
        </w:tcPr>
        <w:p w14:paraId="10A9027E">
          <w:pPr>
            <w:pStyle w:val="13"/>
            <w:jc w:val="left"/>
            <w:rPr>
              <w:rFonts w:hint="eastAsia" w:ascii="宋体" w:hAnsi="宋体" w:eastAsia="宋体"/>
              <w:b/>
              <w:lang w:val="en-US" w:eastAsia="zh-CN"/>
            </w:rPr>
          </w:pPr>
          <w:bookmarkStart w:id="67" w:name="VersionNo1"/>
          <w:r>
            <w:rPr>
              <w:rFonts w:hint="eastAsia" w:ascii="宋体" w:hAnsi="宋体" w:eastAsia="宋体"/>
              <w:b/>
              <w:lang w:val="en-US" w:eastAsia="zh-CN"/>
            </w:rPr>
            <w:t>版本号</w:t>
          </w:r>
          <w:r>
            <w:rPr>
              <w:rFonts w:hint="eastAsia"/>
              <w:b/>
              <w:lang w:val="en-US" w:eastAsia="zh-CN"/>
            </w:rPr>
            <w:t>：</w:t>
          </w:r>
        </w:p>
      </w:tc>
      <w:tc>
        <w:tcPr>
          <w:tcW w:w="7563" w:type="dxa"/>
          <w:tcBorders>
            <w:top w:val="single" w:color="FFFFFF" w:sz="4" w:space="0"/>
            <w:left w:val="single" w:color="FFFFFF" w:sz="4" w:space="0"/>
            <w:bottom w:val="single" w:color="FFFFFF" w:sz="4" w:space="0"/>
            <w:right w:val="single" w:color="FFFFFF" w:sz="4" w:space="0"/>
          </w:tcBorders>
          <w:vAlign w:val="top"/>
        </w:tcPr>
        <w:p w14:paraId="660BB9BC">
          <w:pPr>
            <w:pStyle w:val="13"/>
            <w:jc w:val="left"/>
            <w:rPr>
              <w:b/>
              <w:lang w:val="en-US" w:eastAsia="zh-CN"/>
            </w:rPr>
          </w:pPr>
          <w:r>
            <w:rPr>
              <w:b/>
              <w:lang w:val="en-US" w:eastAsia="zh-CN"/>
            </w:rPr>
            <w:t>230509152221706</w:t>
          </w:r>
        </w:p>
      </w:tc>
    </w:tr>
    <w:bookmarkEnd w:id="67"/>
  </w:tbl>
  <w:p w14:paraId="08B2E7D5">
    <w:pPr>
      <w:pStyle w:val="13"/>
      <w:rPr>
        <w:rFonts w:hint="eastAsia"/>
      </w:rPr>
    </w:pPr>
    <w:bookmarkStart w:id="68" w:name="Field6"/>
    <w:bookmarkEnd w:id="68"/>
    <w:bookmarkStart w:id="69" w:name="YeMei1"/>
    <w:bookmarkEnd w:id="69"/>
    <w:r>
      <w:rPr>
        <w:rFonts w:hint="eastAsia"/>
      </w:rPr>
      <w:t xml:space="preserve">                        </w:t>
    </w:r>
    <w:r>
      <w:rPr>
        <w:rFonts w:hint="eastAsia" w:ascii="宋体" w:hAnsi="宋体" w:eastAsia="宋体"/>
      </w:rPr>
      <w:t>上海市卫生健康委员会科研项目申请书</w:t>
    </w:r>
    <w:r>
      <w:rPr>
        <w:rFonts w:hint="eastAsia"/>
      </w:rPr>
      <w:t xml:space="preserve">                 202</w:t>
    </w:r>
    <w:r>
      <w:t>3</w:t>
    </w:r>
  </w:p>
  <w:p w14:paraId="40C70B30">
    <w:pPr>
      <w:pStyle w:val="13"/>
      <w:rPr>
        <w:rFonts w:hint="eastAsia"/>
      </w:rPr>
    </w:pPr>
  </w:p>
  <w:p w14:paraId="7EE56C03">
    <w:pPr>
      <w:pStyle w:val="1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isplayHorizontalDrawingGridEvery w:val="1"/>
  <w:displayVerticalDrawingGridEvery w:val="1"/>
  <w:noPunctuationKerning w:val="1"/>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E71D85"/>
    <w:rsid w:val="1D36CA05"/>
    <w:rsid w:val="2EF7A380"/>
    <w:rsid w:val="554E5D8E"/>
    <w:rsid w:val="5B7FB227"/>
    <w:rsid w:val="67DFB5AC"/>
    <w:rsid w:val="6BBFE9C4"/>
    <w:rsid w:val="7AEF561C"/>
    <w:rsid w:val="7C3FE3F2"/>
    <w:rsid w:val="7F6AE5EE"/>
    <w:rsid w:val="7FD7A31A"/>
    <w:rsid w:val="83DD6D8A"/>
    <w:rsid w:val="9FFE407C"/>
    <w:rsid w:val="B7178BB7"/>
    <w:rsid w:val="BF66D216"/>
    <w:rsid w:val="DB3BCA80"/>
    <w:rsid w:val="F7BBAE65"/>
    <w:rsid w:val="FBFE658E"/>
    <w:rsid w:val="FF7D89F4"/>
    <w:rsid w:val="FFF35A5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4"/>
    <w:uiPriority w:val="0"/>
    <w:pPr>
      <w:widowControl w:val="0"/>
      <w:jc w:val="both"/>
    </w:pPr>
    <w:rPr>
      <w:rFonts w:ascii="Times New Roman" w:hAnsi="Times New Roman" w:eastAsia="仿宋_GB2312" w:cs="Times New Roman"/>
      <w:kern w:val="2"/>
      <w:sz w:val="28"/>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uiPriority w:val="0"/>
    <w:rPr>
      <w:color w:val="0000FF"/>
      <w:u w:val="single"/>
    </w:rPr>
  </w:style>
  <w:style w:type="character" w:customStyle="1" w:styleId="5">
    <w:name w:val="默认段落字体1"/>
    <w:link w:val="1"/>
    <w:semiHidden/>
    <w:uiPriority w:val="0"/>
  </w:style>
  <w:style w:type="table" w:customStyle="1" w:styleId="6">
    <w:name w:val="普通表格1"/>
    <w:semiHidden/>
    <w:uiPriority w:val="0"/>
  </w:style>
  <w:style w:type="paragraph" w:customStyle="1" w:styleId="7">
    <w:name w:val="文档结构图1"/>
    <w:basedOn w:val="1"/>
    <w:link w:val="8"/>
    <w:uiPriority w:val="0"/>
    <w:rPr>
      <w:rFonts w:ascii="宋体" w:eastAsia="宋体"/>
      <w:sz w:val="18"/>
      <w:szCs w:val="18"/>
      <w:lang w:val="en-US" w:eastAsia="en-US"/>
    </w:rPr>
  </w:style>
  <w:style w:type="character" w:customStyle="1" w:styleId="8">
    <w:name w:val="文档结构图 字符"/>
    <w:link w:val="7"/>
    <w:uiPriority w:val="0"/>
    <w:rPr>
      <w:rFonts w:ascii="宋体"/>
      <w:kern w:val="2"/>
      <w:sz w:val="18"/>
      <w:szCs w:val="18"/>
    </w:rPr>
  </w:style>
  <w:style w:type="paragraph" w:customStyle="1" w:styleId="9">
    <w:name w:val="批注框文本1"/>
    <w:basedOn w:val="1"/>
    <w:link w:val="10"/>
    <w:uiPriority w:val="0"/>
    <w:rPr>
      <w:sz w:val="18"/>
      <w:szCs w:val="18"/>
      <w:lang w:val="en-US" w:eastAsia="en-US"/>
    </w:rPr>
  </w:style>
  <w:style w:type="character" w:customStyle="1" w:styleId="10">
    <w:name w:val="批注框文本 字符"/>
    <w:link w:val="9"/>
    <w:uiPriority w:val="0"/>
    <w:rPr>
      <w:rFonts w:eastAsia="仿宋_GB2312"/>
      <w:kern w:val="2"/>
      <w:sz w:val="18"/>
      <w:szCs w:val="18"/>
    </w:rPr>
  </w:style>
  <w:style w:type="paragraph" w:customStyle="1" w:styleId="11">
    <w:name w:val="页脚1"/>
    <w:basedOn w:val="1"/>
    <w:link w:val="12"/>
    <w:uiPriority w:val="0"/>
    <w:pPr>
      <w:tabs>
        <w:tab w:val="center" w:pos="4153"/>
        <w:tab w:val="right" w:pos="8306"/>
      </w:tabs>
      <w:snapToGrid w:val="0"/>
      <w:jc w:val="left"/>
    </w:pPr>
    <w:rPr>
      <w:sz w:val="18"/>
      <w:szCs w:val="18"/>
      <w:lang w:val="en-US" w:eastAsia="en-US"/>
    </w:rPr>
  </w:style>
  <w:style w:type="character" w:customStyle="1" w:styleId="12">
    <w:name w:val="页脚 字符"/>
    <w:link w:val="11"/>
    <w:uiPriority w:val="0"/>
    <w:rPr>
      <w:rFonts w:eastAsia="仿宋_GB2312"/>
      <w:kern w:val="2"/>
      <w:sz w:val="18"/>
      <w:szCs w:val="18"/>
    </w:rPr>
  </w:style>
  <w:style w:type="paragraph" w:customStyle="1" w:styleId="13">
    <w:name w:val="页眉1"/>
    <w:basedOn w:val="1"/>
    <w:link w:val="14"/>
    <w:uiPriority w:val="0"/>
    <w:pPr>
      <w:tabs>
        <w:tab w:val="center" w:pos="4153"/>
        <w:tab w:val="right" w:pos="8306"/>
      </w:tabs>
      <w:snapToGrid w:val="0"/>
      <w:jc w:val="center"/>
    </w:pPr>
    <w:rPr>
      <w:sz w:val="18"/>
      <w:szCs w:val="18"/>
      <w:lang w:val="en-US" w:eastAsia="en-US"/>
    </w:rPr>
  </w:style>
  <w:style w:type="character" w:customStyle="1" w:styleId="14">
    <w:name w:val="页眉 字符"/>
    <w:link w:val="13"/>
    <w:uiPriority w:val="0"/>
    <w:rPr>
      <w:rFonts w:eastAsia="仿宋_GB2312"/>
      <w:kern w:val="2"/>
      <w:sz w:val="18"/>
      <w:szCs w:val="18"/>
    </w:rPr>
  </w:style>
  <w:style w:type="table" w:customStyle="1" w:styleId="15">
    <w:name w:val="网格型1"/>
    <w:basedOn w:val="6"/>
    <w:uiPriority w:val="0"/>
  </w:style>
  <w:style w:type="character" w:customStyle="1" w:styleId="16">
    <w:name w:val="要点1"/>
    <w:link w:val="1"/>
    <w:uiPriority w:val="0"/>
    <w:rPr>
      <w:b/>
      <w:bCs/>
    </w:rPr>
  </w:style>
  <w:style w:type="character" w:customStyle="1" w:styleId="17">
    <w:name w:val="页码1"/>
    <w:link w:val="1"/>
    <w:uiPriority w:val="0"/>
  </w:style>
  <w:style w:type="character" w:customStyle="1" w:styleId="18">
    <w:name w:val="强调1"/>
    <w:link w:val="1"/>
    <w:uiPriority w:val="0"/>
    <w:rPr>
      <w:i/>
      <w:iCs/>
    </w:rPr>
  </w:style>
  <w:style w:type="character" w:customStyle="1" w:styleId="19">
    <w:name w:val="超链接1"/>
    <w:link w:val="1"/>
    <w:uiPriority w:val="0"/>
    <w:rPr>
      <w:color w:val="0000FF"/>
      <w:u w:val="single"/>
    </w:rPr>
  </w:style>
  <w:style w:type="paragraph" w:customStyle="1" w:styleId="20">
    <w:name w:val="无间隔"/>
    <w:uiPriority w:val="0"/>
    <w:pPr>
      <w:widowControl w:val="0"/>
      <w:jc w:val="both"/>
    </w:pPr>
    <w:rPr>
      <w:rFonts w:ascii="Times New Roman" w:hAnsi="Times New Roman" w:eastAsia="仿宋_GB2312" w:cs="Times New Roman"/>
      <w:kern w:val="2"/>
      <w:sz w:val="28"/>
      <w:szCs w:val="24"/>
      <w:lang w:val="en-US" w:eastAsia="zh-CN" w:bidi="ar-SA"/>
    </w:rPr>
  </w:style>
  <w:style w:type="character" w:customStyle="1" w:styleId="21">
    <w:name w:val="不明显强调"/>
    <w:link w:val="1"/>
    <w:uiPriority w:val="0"/>
    <w:rPr>
      <w:i/>
      <w:iCs/>
      <w:color w:val="808080"/>
    </w:rPr>
  </w:style>
  <w:style w:type="paragraph" w:customStyle="1" w:styleId="22">
    <w:name w:val=" Char Char Char Char Char Char Char"/>
    <w:basedOn w:val="1"/>
    <w:uiPriority w:val="0"/>
    <w:pPr>
      <w:widowControl/>
      <w:spacing w:after="160" w:line="240" w:lineRule="exact"/>
      <w:jc w:val="left"/>
    </w:pPr>
    <w:rPr>
      <w:rFonts w:ascii="Verdana" w:hAnsi="Verdana" w:eastAsia="宋体"/>
      <w:kern w:val="0"/>
      <w:sz w:val="20"/>
      <w:szCs w:val="20"/>
      <w:lang w:eastAsia="en-US"/>
    </w:rPr>
  </w:style>
  <w:style w:type="paragraph" w:customStyle="1" w:styleId="23">
    <w:name w:val="EndNote Bibliography"/>
    <w:basedOn w:val="1"/>
    <w:uiPriority w:val="0"/>
    <w:rPr>
      <w:szCs w:val="28"/>
    </w:rPr>
  </w:style>
  <w:style w:type="character" w:customStyle="1" w:styleId="24">
    <w:name w:val="未处理的提及"/>
    <w:link w:val="1"/>
    <w:uiPriority w:val="0"/>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wmf"/><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3.wmf"/><Relationship Id="rId10" Type="http://schemas.openxmlformats.org/officeDocument/2006/relationships/image" Target="media/image2.wmf"/><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23</Pages>
  <Words>0</Words>
  <Characters>0</Characters>
  <Lines>0</Lines>
  <Paragraphs>0</Paragraphs>
  <TotalTime>78</TotalTime>
  <ScaleCrop>false</ScaleCrop>
  <LinksUpToDate>false</LinksUpToDate>
  <CharactersWithSpaces>0</CharactersWithSpaces>
  <Application>WPS Office_6.13.2.8918_F1E327BC-269C-435d-A152-05C5408002CA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2024-12-08T06:38:00Z</dcterms:created>
  <dc:creator>Data</dc:creator>
  <cp:lastModifiedBy>大鹏 จุ๊บ</cp:lastModifiedBy>
  <dcterms:modified xsi:type="dcterms:W3CDTF">2024-12-13T18:13:52Z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B7B67F8749657F12B9F45B6718B0BF59_43</vt:lpwstr>
  </property>
  <property fmtid="{D5CDD505-2E9C-101B-9397-08002B2CF9AE}" pid="3" name="KSOProductBuildVer">
    <vt:lpwstr>2052-6.13.2.8918</vt:lpwstr>
  </property>
</Properties>
</file>